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D14E" w14:textId="77777777" w:rsidR="00930E2C" w:rsidRPr="002165F1" w:rsidRDefault="00930E2C" w:rsidP="00930E2C">
      <w:pPr>
        <w:tabs>
          <w:tab w:val="left" w:pos="2268"/>
        </w:tabs>
        <w:spacing w:after="0" w:line="240" w:lineRule="auto"/>
        <w:jc w:val="center"/>
        <w:rPr>
          <w:rFonts w:ascii="Garamond" w:hAnsi="Garamond" w:cs="Times New Roman"/>
          <w:sz w:val="32"/>
          <w:szCs w:val="32"/>
          <w:lang w:eastAsia="it-IT"/>
        </w:rPr>
      </w:pPr>
    </w:p>
    <w:p w14:paraId="1A3670A9" w14:textId="77777777" w:rsidR="00930E2C" w:rsidRPr="002165F1" w:rsidRDefault="00930E2C" w:rsidP="00930E2C">
      <w:pPr>
        <w:spacing w:after="0" w:line="240" w:lineRule="auto"/>
        <w:jc w:val="center"/>
        <w:rPr>
          <w:rFonts w:ascii="Garamond" w:hAnsi="Garamond" w:cs="Times New Roman"/>
          <w:sz w:val="32"/>
          <w:szCs w:val="32"/>
          <w:lang w:eastAsia="it-IT"/>
        </w:rPr>
      </w:pPr>
    </w:p>
    <w:p w14:paraId="358CB646" w14:textId="77777777" w:rsidR="00930E2C" w:rsidRPr="002165F1" w:rsidRDefault="00930E2C" w:rsidP="00930E2C">
      <w:pPr>
        <w:spacing w:after="0" w:line="240" w:lineRule="auto"/>
        <w:jc w:val="center"/>
        <w:rPr>
          <w:rFonts w:ascii="Garamond" w:hAnsi="Garamond" w:cs="Times New Roman"/>
          <w:sz w:val="30"/>
          <w:szCs w:val="30"/>
          <w:lang w:eastAsia="it-IT"/>
        </w:rPr>
      </w:pPr>
    </w:p>
    <w:p w14:paraId="72395BB7" w14:textId="018D0D18" w:rsidR="00930E2C" w:rsidRPr="002165F1" w:rsidRDefault="00B753E5" w:rsidP="00CD1226">
      <w:pPr>
        <w:spacing w:after="120" w:line="240" w:lineRule="auto"/>
        <w:jc w:val="center"/>
        <w:outlineLvl w:val="0"/>
        <w:rPr>
          <w:rFonts w:ascii="Garamond" w:hAnsi="Garamond" w:cs="Times New Roman"/>
          <w:sz w:val="28"/>
          <w:szCs w:val="28"/>
          <w:lang w:eastAsia="it-IT"/>
        </w:rPr>
      </w:pPr>
      <w:r>
        <w:rPr>
          <w:rFonts w:ascii="Garamond" w:hAnsi="Garamond" w:cs="Times New Roman"/>
          <w:sz w:val="28"/>
          <w:szCs w:val="28"/>
          <w:lang w:eastAsia="it-IT"/>
        </w:rPr>
        <w:t>Francesco</w:t>
      </w:r>
      <w:r w:rsidR="003B0137">
        <w:rPr>
          <w:rFonts w:ascii="Garamond" w:hAnsi="Garamond" w:cs="Times New Roman"/>
          <w:sz w:val="28"/>
          <w:szCs w:val="28"/>
          <w:lang w:eastAsia="it-IT"/>
        </w:rPr>
        <w:t xml:space="preserve"> </w:t>
      </w:r>
      <w:r>
        <w:rPr>
          <w:rFonts w:ascii="Garamond" w:hAnsi="Garamond" w:cs="Times New Roman"/>
          <w:sz w:val="28"/>
          <w:szCs w:val="28"/>
          <w:lang w:eastAsia="it-IT"/>
        </w:rPr>
        <w:t>Torchia</w:t>
      </w:r>
      <w:r w:rsidR="005D37EA">
        <w:rPr>
          <w:rFonts w:ascii="Garamond" w:hAnsi="Garamond" w:cs="Times New Roman"/>
          <w:sz w:val="28"/>
          <w:szCs w:val="28"/>
          <w:lang w:eastAsia="it-IT"/>
        </w:rPr>
        <w:t xml:space="preserve"> </w:t>
      </w:r>
      <w:r w:rsidR="009C7B96" w:rsidRPr="002165F1">
        <w:rPr>
          <w:rStyle w:val="Rimandonotaapidipagina"/>
          <w:rFonts w:ascii="Garamond" w:hAnsi="Garamond" w:cs="Times New Roman"/>
          <w:sz w:val="28"/>
          <w:szCs w:val="28"/>
          <w:lang w:eastAsia="it-IT"/>
        </w:rPr>
        <w:footnoteReference w:id="2"/>
      </w:r>
    </w:p>
    <w:p w14:paraId="1D8075D7" w14:textId="77777777" w:rsidR="00CD1226" w:rsidRPr="002165F1" w:rsidRDefault="00CD1226" w:rsidP="00CD1226">
      <w:pPr>
        <w:spacing w:after="120" w:line="240" w:lineRule="auto"/>
        <w:jc w:val="center"/>
        <w:outlineLvl w:val="0"/>
        <w:rPr>
          <w:rFonts w:ascii="Garamond" w:hAnsi="Garamond" w:cs="Times New Roman"/>
          <w:sz w:val="28"/>
          <w:szCs w:val="28"/>
          <w:lang w:eastAsia="it-IT"/>
        </w:rPr>
      </w:pPr>
    </w:p>
    <w:p w14:paraId="1CC80C25" w14:textId="7B903AB8" w:rsidR="006D12E7" w:rsidRDefault="00485026" w:rsidP="006D12E7">
      <w:pPr>
        <w:suppressAutoHyphens/>
        <w:spacing w:after="120" w:line="240" w:lineRule="auto"/>
        <w:jc w:val="center"/>
        <w:rPr>
          <w:rFonts w:ascii="Garamond" w:hAnsi="Garamond" w:cs="Times New Roman"/>
          <w:iCs/>
          <w:sz w:val="42"/>
          <w:szCs w:val="42"/>
          <w:lang w:eastAsia="it-IT"/>
        </w:rPr>
      </w:pPr>
      <w:r>
        <w:rPr>
          <w:rFonts w:ascii="Garamond" w:hAnsi="Garamond" w:cs="Times New Roman"/>
          <w:iCs/>
          <w:sz w:val="42"/>
          <w:szCs w:val="42"/>
          <w:lang w:eastAsia="it-IT"/>
        </w:rPr>
        <w:t>S</w:t>
      </w:r>
      <w:r w:rsidR="00B753E5" w:rsidRPr="005E2404">
        <w:rPr>
          <w:rFonts w:ascii="Garamond" w:hAnsi="Garamond" w:cs="Times New Roman"/>
          <w:iCs/>
          <w:sz w:val="42"/>
          <w:szCs w:val="42"/>
          <w:lang w:eastAsia="it-IT"/>
        </w:rPr>
        <w:t>punti per una rilettura dell’impresa turistica</w:t>
      </w:r>
      <w:r>
        <w:rPr>
          <w:rFonts w:ascii="Garamond" w:hAnsi="Garamond" w:cs="Times New Roman"/>
          <w:iCs/>
          <w:sz w:val="42"/>
          <w:szCs w:val="42"/>
          <w:lang w:eastAsia="it-IT"/>
        </w:rPr>
        <w:t xml:space="preserve"> </w:t>
      </w:r>
      <w:r w:rsidR="00B753E5" w:rsidRPr="005E2404">
        <w:rPr>
          <w:rFonts w:ascii="Garamond" w:hAnsi="Garamond" w:cs="Times New Roman"/>
          <w:iCs/>
          <w:sz w:val="42"/>
          <w:szCs w:val="42"/>
          <w:lang w:eastAsia="it-IT"/>
        </w:rPr>
        <w:t>alla luce dei valori della Costituzione</w:t>
      </w:r>
      <w:r w:rsidR="00201577" w:rsidRPr="0060249B">
        <w:rPr>
          <w:rStyle w:val="Rimandonotaapidipagina"/>
          <w:rFonts w:ascii="Garamond" w:hAnsi="Garamond" w:cs="Times New Roman"/>
          <w:sz w:val="32"/>
          <w:szCs w:val="32"/>
          <w:lang w:eastAsia="it-IT"/>
        </w:rPr>
        <w:footnoteReference w:customMarkFollows="1" w:id="3"/>
        <w:t>§</w:t>
      </w:r>
    </w:p>
    <w:p w14:paraId="5C935817" w14:textId="3DB4DAAF" w:rsidR="00930E2C" w:rsidRPr="00485026" w:rsidRDefault="00485026" w:rsidP="006D12E7">
      <w:pPr>
        <w:suppressAutoHyphens/>
        <w:spacing w:after="120" w:line="240" w:lineRule="auto"/>
        <w:jc w:val="center"/>
        <w:rPr>
          <w:rFonts w:ascii="Garamond" w:hAnsi="Garamond" w:cs="Times New Roman"/>
          <w:sz w:val="32"/>
          <w:szCs w:val="32"/>
          <w:lang w:val="en-US" w:eastAsia="it-IT"/>
        </w:rPr>
      </w:pPr>
      <w:r w:rsidRPr="00485026">
        <w:rPr>
          <w:rFonts w:ascii="Garamond" w:hAnsi="Garamond" w:cs="Times New Roman"/>
          <w:i/>
          <w:sz w:val="32"/>
          <w:szCs w:val="32"/>
          <w:lang w:val="en-US" w:eastAsia="it-IT"/>
        </w:rPr>
        <w:t>Insights for a reinterpretation of the function of the tourism enterprise in accordance with the values of the Constitution</w:t>
      </w:r>
    </w:p>
    <w:p w14:paraId="1BA76311" w14:textId="77777777" w:rsidR="00A43324" w:rsidRPr="00485026" w:rsidRDefault="00A43324" w:rsidP="00F15014">
      <w:pPr>
        <w:tabs>
          <w:tab w:val="left" w:pos="2268"/>
        </w:tabs>
        <w:jc w:val="both"/>
        <w:rPr>
          <w:rFonts w:ascii="Garamond" w:hAnsi="Garamond" w:cs="Times New Roman"/>
          <w:smallCaps/>
          <w:lang w:val="en-US"/>
        </w:rPr>
      </w:pPr>
    </w:p>
    <w:p w14:paraId="5E226D15" w14:textId="77777777" w:rsidR="00930E2C" w:rsidRPr="00485026" w:rsidRDefault="00930E2C" w:rsidP="00930E2C">
      <w:pPr>
        <w:tabs>
          <w:tab w:val="left" w:pos="2268"/>
        </w:tabs>
        <w:ind w:left="284"/>
        <w:jc w:val="both"/>
        <w:rPr>
          <w:rFonts w:ascii="Garamond" w:hAnsi="Garamond" w:cs="Times New Roman"/>
          <w:smallCaps/>
          <w:lang w:val="en-US"/>
        </w:rPr>
      </w:pPr>
    </w:p>
    <w:p w14:paraId="3C7C266F" w14:textId="2C22F653" w:rsidR="00BB51C0" w:rsidRPr="008100BE" w:rsidRDefault="008E2662" w:rsidP="00AE5E19">
      <w:pPr>
        <w:spacing w:after="0"/>
        <w:jc w:val="both"/>
        <w:rPr>
          <w:rFonts w:ascii="Garamond" w:hAnsi="Garamond" w:cs="Times New Roman"/>
          <w:i/>
          <w:spacing w:val="2"/>
          <w:lang w:val="en-US"/>
        </w:rPr>
      </w:pPr>
      <w:r>
        <w:rPr>
          <w:rFonts w:ascii="Garamond" w:hAnsi="Garamond" w:cs="Times New Roman"/>
          <w:spacing w:val="2"/>
        </w:rPr>
        <w:t>I</w:t>
      </w:r>
      <w:r w:rsidR="00B753E5" w:rsidRPr="00B753E5">
        <w:rPr>
          <w:rFonts w:ascii="Garamond" w:hAnsi="Garamond" w:cs="Times New Roman"/>
          <w:spacing w:val="2"/>
        </w:rPr>
        <w:t>l rapporto tra “profittabilità” e comportamento degli operatori è un rapporto di fondamentale importanza nel sistema dei valori espressi dalla nostra Carta costituzionale e, per tale ragione, è indispensabile fare in modo che l’attività imprenditoriale sia funzionale ad un profitto sostenibile, specialmente in un settore come quello del turismo. Ponendo l’uomo, l’ambiente ed il nostro patrimonio storico, culturale ed artistico al centro del sistema economico, è possibile far sì che produttività e profitto rappresentino il presupposto per un’azione in grado di intuire e soddisfare i bisogni dell’altro. Bisogni di cui si devono fare carico le comunità politiche, i singoli individui e le aggregazioni sociali</w:t>
      </w:r>
      <w:r w:rsidR="00AE5E19" w:rsidRPr="00663828">
        <w:rPr>
          <w:rFonts w:ascii="Garamond" w:hAnsi="Garamond" w:cs="Times New Roman"/>
          <w:spacing w:val="2"/>
        </w:rPr>
        <w:t xml:space="preserve">. – </w:t>
      </w:r>
      <w:r w:rsidR="008100BE" w:rsidRPr="008100BE">
        <w:rPr>
          <w:rFonts w:ascii="Garamond" w:hAnsi="Garamond" w:cs="Times New Roman"/>
          <w:i/>
          <w:spacing w:val="2"/>
        </w:rPr>
        <w:t xml:space="preserve">The </w:t>
      </w:r>
      <w:proofErr w:type="spellStart"/>
      <w:r w:rsidR="008100BE" w:rsidRPr="008100BE">
        <w:rPr>
          <w:rFonts w:ascii="Garamond" w:hAnsi="Garamond" w:cs="Times New Roman"/>
          <w:i/>
          <w:spacing w:val="2"/>
        </w:rPr>
        <w:t>relationship</w:t>
      </w:r>
      <w:proofErr w:type="spellEnd"/>
      <w:r w:rsidR="008100BE" w:rsidRPr="008100BE">
        <w:rPr>
          <w:rFonts w:ascii="Garamond" w:hAnsi="Garamond" w:cs="Times New Roman"/>
          <w:i/>
          <w:spacing w:val="2"/>
        </w:rPr>
        <w:t xml:space="preserve"> </w:t>
      </w:r>
      <w:proofErr w:type="spellStart"/>
      <w:r w:rsidR="008100BE" w:rsidRPr="008100BE">
        <w:rPr>
          <w:rFonts w:ascii="Garamond" w:hAnsi="Garamond" w:cs="Times New Roman"/>
          <w:i/>
          <w:spacing w:val="2"/>
        </w:rPr>
        <w:t>between</w:t>
      </w:r>
      <w:proofErr w:type="spellEnd"/>
      <w:r w:rsidR="008100BE" w:rsidRPr="008100BE">
        <w:rPr>
          <w:rFonts w:ascii="Garamond" w:hAnsi="Garamond" w:cs="Times New Roman"/>
          <w:i/>
          <w:spacing w:val="2"/>
        </w:rPr>
        <w:t xml:space="preserve"> "</w:t>
      </w:r>
      <w:proofErr w:type="spellStart"/>
      <w:r w:rsidR="008100BE" w:rsidRPr="008100BE">
        <w:rPr>
          <w:rFonts w:ascii="Garamond" w:hAnsi="Garamond" w:cs="Times New Roman"/>
          <w:i/>
          <w:spacing w:val="2"/>
        </w:rPr>
        <w:t>profitability</w:t>
      </w:r>
      <w:proofErr w:type="spellEnd"/>
      <w:r w:rsidR="008100BE" w:rsidRPr="008100BE">
        <w:rPr>
          <w:rFonts w:ascii="Garamond" w:hAnsi="Garamond" w:cs="Times New Roman"/>
          <w:i/>
          <w:spacing w:val="2"/>
        </w:rPr>
        <w:t xml:space="preserve">" and the </w:t>
      </w:r>
      <w:proofErr w:type="spellStart"/>
      <w:r w:rsidR="008100BE" w:rsidRPr="008100BE">
        <w:rPr>
          <w:rFonts w:ascii="Garamond" w:hAnsi="Garamond" w:cs="Times New Roman"/>
          <w:i/>
          <w:spacing w:val="2"/>
        </w:rPr>
        <w:t>behavior</w:t>
      </w:r>
      <w:proofErr w:type="spellEnd"/>
      <w:r w:rsidR="008100BE" w:rsidRPr="008100BE">
        <w:rPr>
          <w:rFonts w:ascii="Garamond" w:hAnsi="Garamond" w:cs="Times New Roman"/>
          <w:i/>
          <w:spacing w:val="2"/>
        </w:rPr>
        <w:t xml:space="preserve"> of </w:t>
      </w:r>
      <w:proofErr w:type="spellStart"/>
      <w:r w:rsidR="008100BE" w:rsidRPr="008100BE">
        <w:rPr>
          <w:rFonts w:ascii="Garamond" w:hAnsi="Garamond" w:cs="Times New Roman"/>
          <w:i/>
          <w:spacing w:val="2"/>
        </w:rPr>
        <w:t>operators</w:t>
      </w:r>
      <w:proofErr w:type="spellEnd"/>
      <w:r w:rsidR="008100BE" w:rsidRPr="008100BE">
        <w:rPr>
          <w:rFonts w:ascii="Garamond" w:hAnsi="Garamond" w:cs="Times New Roman"/>
          <w:i/>
          <w:spacing w:val="2"/>
        </w:rPr>
        <w:t xml:space="preserve"> </w:t>
      </w:r>
      <w:proofErr w:type="spellStart"/>
      <w:r w:rsidR="008100BE" w:rsidRPr="008100BE">
        <w:rPr>
          <w:rFonts w:ascii="Garamond" w:hAnsi="Garamond" w:cs="Times New Roman"/>
          <w:i/>
          <w:spacing w:val="2"/>
        </w:rPr>
        <w:t>is</w:t>
      </w:r>
      <w:proofErr w:type="spellEnd"/>
      <w:r w:rsidR="008100BE" w:rsidRPr="008100BE">
        <w:rPr>
          <w:rFonts w:ascii="Garamond" w:hAnsi="Garamond" w:cs="Times New Roman"/>
          <w:i/>
          <w:spacing w:val="2"/>
        </w:rPr>
        <w:t xml:space="preserve"> of </w:t>
      </w:r>
      <w:proofErr w:type="spellStart"/>
      <w:r w:rsidR="008100BE" w:rsidRPr="008100BE">
        <w:rPr>
          <w:rFonts w:ascii="Garamond" w:hAnsi="Garamond" w:cs="Times New Roman"/>
          <w:i/>
          <w:spacing w:val="2"/>
        </w:rPr>
        <w:t>fundamental</w:t>
      </w:r>
      <w:proofErr w:type="spellEnd"/>
      <w:r w:rsidR="008100BE" w:rsidRPr="008100BE">
        <w:rPr>
          <w:rFonts w:ascii="Garamond" w:hAnsi="Garamond" w:cs="Times New Roman"/>
          <w:i/>
          <w:spacing w:val="2"/>
        </w:rPr>
        <w:t xml:space="preserve"> </w:t>
      </w:r>
      <w:proofErr w:type="spellStart"/>
      <w:r w:rsidR="008100BE" w:rsidRPr="008100BE">
        <w:rPr>
          <w:rFonts w:ascii="Garamond" w:hAnsi="Garamond" w:cs="Times New Roman"/>
          <w:i/>
          <w:spacing w:val="2"/>
        </w:rPr>
        <w:t>importance</w:t>
      </w:r>
      <w:proofErr w:type="spellEnd"/>
      <w:r w:rsidR="008100BE" w:rsidRPr="008100BE">
        <w:rPr>
          <w:rFonts w:ascii="Garamond" w:hAnsi="Garamond" w:cs="Times New Roman"/>
          <w:i/>
          <w:spacing w:val="2"/>
        </w:rPr>
        <w:t xml:space="preserve"> </w:t>
      </w:r>
      <w:proofErr w:type="spellStart"/>
      <w:r w:rsidR="008100BE" w:rsidRPr="008100BE">
        <w:rPr>
          <w:rFonts w:ascii="Garamond" w:hAnsi="Garamond" w:cs="Times New Roman"/>
          <w:i/>
          <w:spacing w:val="2"/>
        </w:rPr>
        <w:t>within</w:t>
      </w:r>
      <w:proofErr w:type="spellEnd"/>
      <w:r w:rsidR="008100BE" w:rsidRPr="008100BE">
        <w:rPr>
          <w:rFonts w:ascii="Garamond" w:hAnsi="Garamond" w:cs="Times New Roman"/>
          <w:i/>
          <w:spacing w:val="2"/>
        </w:rPr>
        <w:t xml:space="preserve"> the framework of </w:t>
      </w:r>
      <w:proofErr w:type="spellStart"/>
      <w:r w:rsidR="008100BE" w:rsidRPr="008100BE">
        <w:rPr>
          <w:rFonts w:ascii="Garamond" w:hAnsi="Garamond" w:cs="Times New Roman"/>
          <w:i/>
          <w:spacing w:val="2"/>
        </w:rPr>
        <w:t>values</w:t>
      </w:r>
      <w:proofErr w:type="spellEnd"/>
      <w:r w:rsidR="008100BE" w:rsidRPr="008100BE">
        <w:rPr>
          <w:rFonts w:ascii="Garamond" w:hAnsi="Garamond" w:cs="Times New Roman"/>
          <w:i/>
          <w:spacing w:val="2"/>
        </w:rPr>
        <w:t xml:space="preserve"> </w:t>
      </w:r>
      <w:proofErr w:type="spellStart"/>
      <w:r w:rsidR="008100BE" w:rsidRPr="008100BE">
        <w:rPr>
          <w:rFonts w:ascii="Garamond" w:hAnsi="Garamond" w:cs="Times New Roman"/>
          <w:i/>
          <w:spacing w:val="2"/>
        </w:rPr>
        <w:t>expressed</w:t>
      </w:r>
      <w:proofErr w:type="spellEnd"/>
      <w:r w:rsidR="008100BE" w:rsidRPr="008100BE">
        <w:rPr>
          <w:rFonts w:ascii="Garamond" w:hAnsi="Garamond" w:cs="Times New Roman"/>
          <w:i/>
          <w:spacing w:val="2"/>
        </w:rPr>
        <w:t xml:space="preserve"> by </w:t>
      </w:r>
      <w:proofErr w:type="spellStart"/>
      <w:r w:rsidR="008100BE" w:rsidRPr="008100BE">
        <w:rPr>
          <w:rFonts w:ascii="Garamond" w:hAnsi="Garamond" w:cs="Times New Roman"/>
          <w:i/>
          <w:spacing w:val="2"/>
        </w:rPr>
        <w:t>our</w:t>
      </w:r>
      <w:proofErr w:type="spellEnd"/>
      <w:r w:rsidR="008100BE" w:rsidRPr="008100BE">
        <w:rPr>
          <w:rFonts w:ascii="Garamond" w:hAnsi="Garamond" w:cs="Times New Roman"/>
          <w:i/>
          <w:spacing w:val="2"/>
        </w:rPr>
        <w:t xml:space="preserve"> </w:t>
      </w:r>
      <w:proofErr w:type="spellStart"/>
      <w:r w:rsidR="008100BE" w:rsidRPr="008100BE">
        <w:rPr>
          <w:rFonts w:ascii="Garamond" w:hAnsi="Garamond" w:cs="Times New Roman"/>
          <w:i/>
          <w:spacing w:val="2"/>
        </w:rPr>
        <w:t>Constitution</w:t>
      </w:r>
      <w:proofErr w:type="spellEnd"/>
      <w:r w:rsidR="008100BE" w:rsidRPr="008100BE">
        <w:rPr>
          <w:rFonts w:ascii="Garamond" w:hAnsi="Garamond" w:cs="Times New Roman"/>
          <w:i/>
          <w:spacing w:val="2"/>
        </w:rPr>
        <w:t xml:space="preserve">. </w:t>
      </w:r>
      <w:r w:rsidR="008100BE" w:rsidRPr="008100BE">
        <w:rPr>
          <w:rFonts w:ascii="Garamond" w:hAnsi="Garamond" w:cs="Times New Roman"/>
          <w:i/>
          <w:spacing w:val="2"/>
          <w:lang w:val="en-US"/>
        </w:rPr>
        <w:t xml:space="preserve">For this reason, it is essential to ensure that entrepreneurial activities are geared towards sustainable profit, especially in a sector like tourism. By placing people, the environment, and our historical, cultural, and artistic heritage at the center of the economic system, it becomes </w:t>
      </w:r>
      <w:r w:rsidR="008100BE" w:rsidRPr="008100BE">
        <w:rPr>
          <w:rFonts w:ascii="Garamond" w:hAnsi="Garamond" w:cs="Times New Roman"/>
          <w:i/>
          <w:spacing w:val="2"/>
          <w:lang w:val="en-US"/>
        </w:rPr>
        <w:lastRenderedPageBreak/>
        <w:t>possible for productivity and profit to serve as a prerequisite for actions capable of discerning and meeting the needs of others. These needs must be addressed by political communities, individual citizens, and social groups</w:t>
      </w:r>
      <w:r w:rsidR="00AE5E19" w:rsidRPr="008100BE">
        <w:rPr>
          <w:rFonts w:ascii="Garamond" w:hAnsi="Garamond" w:cs="Times New Roman"/>
          <w:i/>
          <w:spacing w:val="2"/>
          <w:lang w:val="en-US"/>
        </w:rPr>
        <w:t>.</w:t>
      </w:r>
    </w:p>
    <w:p w14:paraId="261FBB70" w14:textId="77777777" w:rsidR="00BB51C0" w:rsidRPr="008100BE" w:rsidRDefault="00BB51C0" w:rsidP="00AE5E19">
      <w:pPr>
        <w:spacing w:after="0"/>
        <w:jc w:val="both"/>
        <w:rPr>
          <w:rFonts w:ascii="Garamond" w:hAnsi="Garamond" w:cs="Times New Roman"/>
          <w:spacing w:val="-2"/>
          <w:lang w:val="en-US"/>
        </w:rPr>
      </w:pPr>
    </w:p>
    <w:p w14:paraId="2BF90B3C" w14:textId="77777777" w:rsidR="00663828" w:rsidRPr="008100BE" w:rsidRDefault="00663828" w:rsidP="00AE5E19">
      <w:pPr>
        <w:spacing w:after="0"/>
        <w:jc w:val="both"/>
        <w:rPr>
          <w:rFonts w:ascii="Garamond" w:hAnsi="Garamond" w:cs="Times New Roman"/>
          <w:spacing w:val="-2"/>
          <w:lang w:val="en-US"/>
        </w:rPr>
      </w:pPr>
    </w:p>
    <w:p w14:paraId="69BFB430" w14:textId="089795D6" w:rsidR="00930E2C" w:rsidRPr="002165F1" w:rsidRDefault="00930E2C" w:rsidP="00F56CFF">
      <w:pPr>
        <w:tabs>
          <w:tab w:val="left" w:pos="2268"/>
        </w:tabs>
        <w:spacing w:after="0"/>
        <w:ind w:left="284"/>
        <w:jc w:val="both"/>
        <w:rPr>
          <w:rFonts w:ascii="Garamond" w:hAnsi="Garamond" w:cs="Times New Roman"/>
        </w:rPr>
      </w:pPr>
      <w:r w:rsidRPr="00E35CFA">
        <w:rPr>
          <w:rFonts w:ascii="Garamond" w:hAnsi="Garamond" w:cs="Times New Roman"/>
          <w:smallCaps/>
        </w:rPr>
        <w:t>Sommario</w:t>
      </w:r>
      <w:r w:rsidR="00753DFA">
        <w:rPr>
          <w:rFonts w:ascii="Garamond" w:hAnsi="Garamond" w:cs="Times New Roman"/>
        </w:rPr>
        <w:t>:</w:t>
      </w:r>
      <w:r w:rsidR="00096EA2">
        <w:rPr>
          <w:rFonts w:ascii="Garamond" w:hAnsi="Garamond" w:cs="Times New Roman"/>
        </w:rPr>
        <w:t xml:space="preserve"> </w:t>
      </w:r>
      <w:r w:rsidR="00B93C59">
        <w:rPr>
          <w:rFonts w:ascii="Garamond" w:hAnsi="Garamond" w:cs="Times New Roman"/>
        </w:rPr>
        <w:t>Introduzione</w:t>
      </w:r>
      <w:r w:rsidR="00BB10DE" w:rsidRPr="00BB10DE">
        <w:rPr>
          <w:rFonts w:ascii="Garamond" w:hAnsi="Garamond" w:cs="Times New Roman"/>
        </w:rPr>
        <w:t>.</w:t>
      </w:r>
      <w:r w:rsidR="00BB10DE">
        <w:rPr>
          <w:rFonts w:ascii="Garamond" w:hAnsi="Garamond" w:cs="Times New Roman"/>
        </w:rPr>
        <w:t xml:space="preserve"> </w:t>
      </w:r>
      <w:r w:rsidR="002D0A9D" w:rsidRPr="002165F1">
        <w:rPr>
          <w:rFonts w:ascii="Garamond" w:hAnsi="Garamond" w:cs="Times New Roman"/>
        </w:rPr>
        <w:t xml:space="preserve">– </w:t>
      </w:r>
      <w:r w:rsidR="00753DFA">
        <w:rPr>
          <w:rFonts w:ascii="Garamond" w:hAnsi="Garamond" w:cs="Times New Roman"/>
        </w:rPr>
        <w:t>1</w:t>
      </w:r>
      <w:r w:rsidR="002D0A9D" w:rsidRPr="002165F1">
        <w:rPr>
          <w:rFonts w:ascii="Garamond" w:hAnsi="Garamond" w:cs="Times New Roman"/>
        </w:rPr>
        <w:t xml:space="preserve">. </w:t>
      </w:r>
      <w:r w:rsidR="00B93C59" w:rsidRPr="00B93C59">
        <w:rPr>
          <w:rFonts w:ascii="Garamond" w:hAnsi="Garamond" w:cs="Times New Roman"/>
        </w:rPr>
        <w:t>Definizione di identità culturale</w:t>
      </w:r>
      <w:r w:rsidR="00A5001E">
        <w:rPr>
          <w:rFonts w:ascii="Garamond" w:hAnsi="Garamond" w:cs="Times New Roman"/>
        </w:rPr>
        <w:t xml:space="preserve">. </w:t>
      </w:r>
      <w:r w:rsidR="00A5001E" w:rsidRPr="002165F1">
        <w:rPr>
          <w:rFonts w:ascii="Garamond" w:hAnsi="Garamond" w:cs="Times New Roman"/>
        </w:rPr>
        <w:t>–</w:t>
      </w:r>
      <w:r w:rsidR="00B93C59">
        <w:rPr>
          <w:rFonts w:ascii="Garamond" w:hAnsi="Garamond" w:cs="Times New Roman"/>
        </w:rPr>
        <w:t xml:space="preserve"> </w:t>
      </w:r>
      <w:r w:rsidR="00753DFA">
        <w:rPr>
          <w:rFonts w:ascii="Garamond" w:hAnsi="Garamond" w:cs="Times New Roman"/>
        </w:rPr>
        <w:t>2</w:t>
      </w:r>
      <w:r w:rsidR="00012DC1" w:rsidRPr="00012DC1">
        <w:rPr>
          <w:rFonts w:ascii="Garamond" w:hAnsi="Garamond" w:cs="Times New Roman"/>
        </w:rPr>
        <w:t xml:space="preserve">. </w:t>
      </w:r>
      <w:r w:rsidR="00B93C59" w:rsidRPr="00B93C59">
        <w:rPr>
          <w:rFonts w:ascii="Garamond" w:hAnsi="Garamond" w:cs="Times New Roman"/>
        </w:rPr>
        <w:t>Funzione sociale del patrimonio culturale</w:t>
      </w:r>
      <w:r w:rsidR="00A5001E">
        <w:rPr>
          <w:rFonts w:ascii="Garamond" w:hAnsi="Garamond" w:cs="Times New Roman"/>
        </w:rPr>
        <w:t>.</w:t>
      </w:r>
      <w:r w:rsidR="002C3CBD">
        <w:rPr>
          <w:rFonts w:ascii="Garamond" w:hAnsi="Garamond" w:cs="Times New Roman"/>
        </w:rPr>
        <w:t xml:space="preserve"> – </w:t>
      </w:r>
      <w:r w:rsidR="00753DFA">
        <w:rPr>
          <w:rFonts w:ascii="Garamond" w:hAnsi="Garamond" w:cs="Times New Roman"/>
        </w:rPr>
        <w:t>3</w:t>
      </w:r>
      <w:r w:rsidR="002C3CBD" w:rsidRPr="002C3CBD">
        <w:rPr>
          <w:rFonts w:ascii="Garamond" w:hAnsi="Garamond" w:cs="Times New Roman"/>
        </w:rPr>
        <w:t xml:space="preserve">. </w:t>
      </w:r>
      <w:r w:rsidR="00B93C59" w:rsidRPr="00B93C59">
        <w:rPr>
          <w:rFonts w:ascii="Garamond" w:hAnsi="Garamond" w:cs="Times New Roman"/>
        </w:rPr>
        <w:t>Impresa turistica come strumento in grado di generare vantaggi economici e sociali diffusi</w:t>
      </w:r>
      <w:r w:rsidR="002C3CBD" w:rsidRPr="002C3CBD">
        <w:rPr>
          <w:rFonts w:ascii="Garamond" w:hAnsi="Garamond" w:cs="Times New Roman"/>
        </w:rPr>
        <w:t>.</w:t>
      </w:r>
      <w:r w:rsidR="002C3CBD">
        <w:rPr>
          <w:rFonts w:ascii="Garamond" w:hAnsi="Garamond" w:cs="Times New Roman"/>
        </w:rPr>
        <w:t xml:space="preserve"> –</w:t>
      </w:r>
      <w:r w:rsidR="00753DFA">
        <w:rPr>
          <w:rFonts w:ascii="Garamond" w:hAnsi="Garamond" w:cs="Times New Roman"/>
        </w:rPr>
        <w:t xml:space="preserve"> </w:t>
      </w:r>
      <w:r w:rsidR="00B93C59" w:rsidRPr="00B93C59">
        <w:rPr>
          <w:rFonts w:ascii="Garamond" w:hAnsi="Garamond" w:cs="Times New Roman"/>
        </w:rPr>
        <w:t>Conclusioni</w:t>
      </w:r>
      <w:r w:rsidR="00B93C59">
        <w:rPr>
          <w:rFonts w:ascii="Garamond" w:hAnsi="Garamond" w:cs="Times New Roman"/>
        </w:rPr>
        <w:t>.</w:t>
      </w:r>
    </w:p>
    <w:p w14:paraId="7A709569" w14:textId="77777777" w:rsidR="00930E2C" w:rsidRPr="002165F1" w:rsidRDefault="00930E2C" w:rsidP="002C3CBD">
      <w:pPr>
        <w:tabs>
          <w:tab w:val="left" w:pos="2268"/>
        </w:tabs>
        <w:jc w:val="both"/>
        <w:rPr>
          <w:rFonts w:ascii="Garamond" w:hAnsi="Garamond" w:cs="Times New Roman"/>
        </w:rPr>
        <w:sectPr w:rsidR="00930E2C" w:rsidRPr="002165F1" w:rsidSect="0005288E">
          <w:headerReference w:type="even" r:id="rId8"/>
          <w:headerReference w:type="default" r:id="rId9"/>
          <w:footerReference w:type="even" r:id="rId10"/>
          <w:footerReference w:type="default" r:id="rId11"/>
          <w:headerReference w:type="first" r:id="rId12"/>
          <w:footerReference w:type="first" r:id="rId13"/>
          <w:footnotePr>
            <w:numFmt w:val="chicago"/>
            <w:numRestart w:val="eachSect"/>
          </w:footnotePr>
          <w:type w:val="continuous"/>
          <w:pgSz w:w="11906" w:h="16838" w:code="9"/>
          <w:pgMar w:top="3119" w:right="2608" w:bottom="3515" w:left="2608" w:header="2438" w:footer="3005" w:gutter="0"/>
          <w:pgNumType w:start="1"/>
          <w:cols w:space="708"/>
          <w:titlePg/>
          <w:docGrid w:linePitch="360"/>
        </w:sectPr>
      </w:pPr>
    </w:p>
    <w:p w14:paraId="4C20E6A3" w14:textId="77777777" w:rsidR="008644AB" w:rsidRPr="002165F1" w:rsidRDefault="008644AB" w:rsidP="00930E2C">
      <w:pPr>
        <w:spacing w:after="0" w:line="240" w:lineRule="auto"/>
        <w:ind w:firstLine="284"/>
        <w:jc w:val="both"/>
        <w:rPr>
          <w:rFonts w:ascii="Garamond" w:hAnsi="Garamond" w:cs="Times New Roman"/>
          <w:sz w:val="24"/>
          <w:szCs w:val="24"/>
        </w:rPr>
      </w:pPr>
    </w:p>
    <w:p w14:paraId="253CE10B" w14:textId="77777777" w:rsidR="008644AB" w:rsidRPr="002165F1" w:rsidRDefault="008644AB" w:rsidP="00930E2C">
      <w:pPr>
        <w:spacing w:after="0" w:line="240" w:lineRule="auto"/>
        <w:ind w:firstLine="284"/>
        <w:jc w:val="both"/>
        <w:rPr>
          <w:rFonts w:ascii="Garamond" w:hAnsi="Garamond" w:cs="Times New Roman"/>
          <w:sz w:val="24"/>
          <w:szCs w:val="24"/>
        </w:rPr>
      </w:pPr>
    </w:p>
    <w:p w14:paraId="7D551621" w14:textId="2C82B195" w:rsidR="00A5001E" w:rsidRDefault="00B93C59" w:rsidP="00A5001E">
      <w:pPr>
        <w:adjustRightInd w:val="0"/>
        <w:snapToGrid w:val="0"/>
        <w:spacing w:after="0" w:line="240" w:lineRule="auto"/>
        <w:ind w:firstLine="284"/>
        <w:jc w:val="both"/>
        <w:rPr>
          <w:rFonts w:ascii="Garamond" w:hAnsi="Garamond" w:cs="Times New Roman"/>
          <w:i/>
          <w:iCs/>
          <w:sz w:val="24"/>
          <w:szCs w:val="24"/>
        </w:rPr>
      </w:pPr>
      <w:r>
        <w:rPr>
          <w:rFonts w:ascii="Garamond" w:hAnsi="Garamond" w:cs="Times New Roman"/>
          <w:i/>
          <w:iCs/>
          <w:sz w:val="24"/>
          <w:szCs w:val="24"/>
        </w:rPr>
        <w:t>Introduzione</w:t>
      </w:r>
      <w:r w:rsidR="00A5001E">
        <w:rPr>
          <w:rFonts w:ascii="Garamond" w:hAnsi="Garamond" w:cs="Times New Roman"/>
          <w:i/>
          <w:iCs/>
          <w:sz w:val="24"/>
          <w:szCs w:val="24"/>
        </w:rPr>
        <w:t>.</w:t>
      </w:r>
    </w:p>
    <w:p w14:paraId="593786BC" w14:textId="77777777" w:rsidR="00230013" w:rsidRPr="00395AD4" w:rsidRDefault="00230013" w:rsidP="00A5001E">
      <w:pPr>
        <w:adjustRightInd w:val="0"/>
        <w:snapToGrid w:val="0"/>
        <w:spacing w:after="0" w:line="240" w:lineRule="auto"/>
        <w:ind w:firstLine="284"/>
        <w:jc w:val="both"/>
        <w:rPr>
          <w:rFonts w:ascii="Garamond" w:hAnsi="Garamond"/>
          <w:sz w:val="24"/>
          <w:szCs w:val="24"/>
        </w:rPr>
      </w:pPr>
    </w:p>
    <w:p w14:paraId="27B72D26" w14:textId="77777777" w:rsidR="00616F78" w:rsidRPr="0005288E" w:rsidRDefault="00616F78" w:rsidP="00616F78">
      <w:pPr>
        <w:pStyle w:val="Corpotesto"/>
        <w:ind w:firstLine="284"/>
        <w:rPr>
          <w:spacing w:val="-2"/>
          <w:lang w:val="it-IT"/>
        </w:rPr>
      </w:pPr>
      <w:r w:rsidRPr="0005288E">
        <w:rPr>
          <w:spacing w:val="-2"/>
          <w:lang w:val="it-IT"/>
        </w:rPr>
        <w:t xml:space="preserve">Il governo del territorio è un tema di fondamentale importanza per lo sviluppo sostenibile delle comunità locali, soprattutto in un contesto in cui coesistenza e coesione tra interessi territoriali e imprenditoriali sono di vitale significato e l’impresa turistica gioca un ruolo cruciale nello sviluppo economico delle aree in cui opera. </w:t>
      </w:r>
    </w:p>
    <w:p w14:paraId="394BD13D" w14:textId="3390F540" w:rsidR="00616F78" w:rsidRPr="0005288E" w:rsidRDefault="00616F78" w:rsidP="00616F78">
      <w:pPr>
        <w:pStyle w:val="Corpotesto"/>
        <w:ind w:firstLine="284"/>
        <w:rPr>
          <w:spacing w:val="-2"/>
          <w:lang w:val="it-IT"/>
        </w:rPr>
      </w:pPr>
      <w:r w:rsidRPr="0005288E">
        <w:rPr>
          <w:spacing w:val="-2"/>
          <w:lang w:val="it-IT"/>
        </w:rPr>
        <w:t>Il ruolo dell’impresa turistica, però, presenta anche sfide e complessità che richiedono un attento bilanciamento degli interessi coinvolti. Bilanciamento che diviene, vieppiù, rilevante in contesti turistici dove: 1) la presenza di strutture ricettive, ristoranti e negozi può favorire l</w:t>
      </w:r>
      <w:r w:rsidR="0095272A" w:rsidRPr="0005288E">
        <w:rPr>
          <w:spacing w:val="-2"/>
          <w:lang w:val="it-IT"/>
        </w:rPr>
        <w:t>’</w:t>
      </w:r>
      <w:r w:rsidRPr="0005288E">
        <w:rPr>
          <w:spacing w:val="-2"/>
          <w:lang w:val="it-IT"/>
        </w:rPr>
        <w:t>economia locale, ma deve essere pianificata in modo da non compromettere la qualità della vita degli abitanti; 2) le attività turistiche possono avere un impatto significativo sull</w:t>
      </w:r>
      <w:r w:rsidR="0095272A" w:rsidRPr="0005288E">
        <w:rPr>
          <w:spacing w:val="-2"/>
          <w:lang w:val="it-IT"/>
        </w:rPr>
        <w:t>’</w:t>
      </w:r>
      <w:r w:rsidRPr="0005288E">
        <w:rPr>
          <w:spacing w:val="-2"/>
          <w:lang w:val="it-IT"/>
        </w:rPr>
        <w:t>ambiente locale e diventa fondamentale implementare pratiche sostenibili, che minimizzino questi effetti e preservino le risorse naturali; 3) le imprese turistiche, nel rispettare del patrimonio culturale e storico delle comunità in cui operano, possono contribuire ad una sua valorizzazione.</w:t>
      </w:r>
    </w:p>
    <w:p w14:paraId="2CA6E11C" w14:textId="77777777" w:rsidR="00616F78" w:rsidRPr="0005288E" w:rsidRDefault="00616F78" w:rsidP="00616F78">
      <w:pPr>
        <w:pStyle w:val="Corpotesto"/>
        <w:ind w:firstLine="284"/>
        <w:rPr>
          <w:spacing w:val="-2"/>
          <w:lang w:val="it-IT"/>
        </w:rPr>
      </w:pPr>
      <w:r w:rsidRPr="0005288E">
        <w:rPr>
          <w:spacing w:val="-2"/>
          <w:lang w:val="it-IT"/>
        </w:rPr>
        <w:t xml:space="preserve">Per la realizzazione di tali obiettivi, tuttavia, occorre una collaborazione attiva delle imprese turistiche con le comunità locali, onde garantire che il turismo non diventi una minaccia per le tradizioni locali, tramutandosi, di contro, in elemento di forte coesione. Coesione, intesa come capacità di garantire che gli interessi dei vari attori siano integrati e allineati verso obiettivi comuni. </w:t>
      </w:r>
    </w:p>
    <w:p w14:paraId="1916C1BF" w14:textId="3B373624" w:rsidR="00616F78" w:rsidRPr="0005288E" w:rsidRDefault="00616F78" w:rsidP="00616F78">
      <w:pPr>
        <w:pStyle w:val="Corpotesto"/>
        <w:ind w:firstLine="284"/>
        <w:rPr>
          <w:spacing w:val="-2"/>
          <w:lang w:val="it-IT"/>
        </w:rPr>
      </w:pPr>
      <w:r w:rsidRPr="0005288E">
        <w:rPr>
          <w:spacing w:val="-2"/>
          <w:lang w:val="it-IT"/>
        </w:rPr>
        <w:t>In sintesi, il governo del territorio, in particolare nell</w:t>
      </w:r>
      <w:r w:rsidR="0095272A" w:rsidRPr="0005288E">
        <w:rPr>
          <w:spacing w:val="-2"/>
          <w:lang w:val="it-IT"/>
        </w:rPr>
        <w:t>’</w:t>
      </w:r>
      <w:r w:rsidRPr="0005288E">
        <w:rPr>
          <w:spacing w:val="-2"/>
          <w:lang w:val="it-IT"/>
        </w:rPr>
        <w:t>ambito dell</w:t>
      </w:r>
      <w:r w:rsidR="0095272A" w:rsidRPr="0005288E">
        <w:rPr>
          <w:spacing w:val="-2"/>
          <w:lang w:val="it-IT"/>
        </w:rPr>
        <w:t>’</w:t>
      </w:r>
      <w:r w:rsidRPr="0005288E">
        <w:rPr>
          <w:spacing w:val="-2"/>
          <w:lang w:val="it-IT"/>
        </w:rPr>
        <w:t xml:space="preserve">impresa turistica, richiede un approccio integrato che consideri le interazioni tra interessi territoriali e imprenditoriali. Solo attraverso la coesistenza </w:t>
      </w:r>
      <w:r w:rsidRPr="0005288E">
        <w:rPr>
          <w:spacing w:val="-2"/>
          <w:lang w:val="it-IT"/>
        </w:rPr>
        <w:lastRenderedPageBreak/>
        <w:t>pacifica e la coesione di interessi sarà possibile sviluppare un turismo che sia sostenibile, inclusivo e rispettoso delle comunità locali e dell</w:t>
      </w:r>
      <w:r w:rsidR="0095272A" w:rsidRPr="0005288E">
        <w:rPr>
          <w:spacing w:val="-2"/>
          <w:lang w:val="it-IT"/>
        </w:rPr>
        <w:t>’</w:t>
      </w:r>
      <w:r w:rsidRPr="0005288E">
        <w:rPr>
          <w:spacing w:val="-2"/>
          <w:lang w:val="it-IT"/>
        </w:rPr>
        <w:t xml:space="preserve">ambiente. </w:t>
      </w:r>
    </w:p>
    <w:p w14:paraId="1913764F" w14:textId="77777777" w:rsidR="00616F78" w:rsidRPr="0005288E" w:rsidRDefault="00616F78" w:rsidP="00616F78">
      <w:pPr>
        <w:pStyle w:val="Corpotesto"/>
        <w:ind w:firstLine="284"/>
        <w:rPr>
          <w:spacing w:val="-2"/>
          <w:lang w:val="it-IT"/>
        </w:rPr>
      </w:pPr>
      <w:r w:rsidRPr="0005288E">
        <w:rPr>
          <w:spacing w:val="-2"/>
          <w:lang w:val="it-IT"/>
        </w:rPr>
        <w:t>Ne deriva che la collaborazione tra istituzioni, imprenditori e cittadini è fondamentale per un futuro prospero e sostenibile.</w:t>
      </w:r>
    </w:p>
    <w:p w14:paraId="1AAE77D6" w14:textId="77777777" w:rsidR="00616F78" w:rsidRPr="0005288E" w:rsidRDefault="00616F78" w:rsidP="00616F78">
      <w:pPr>
        <w:pStyle w:val="Corpotesto"/>
        <w:ind w:firstLine="284"/>
        <w:rPr>
          <w:spacing w:val="-2"/>
          <w:lang w:val="it-IT"/>
        </w:rPr>
      </w:pPr>
      <w:r w:rsidRPr="0005288E">
        <w:rPr>
          <w:spacing w:val="-2"/>
          <w:lang w:val="it-IT"/>
        </w:rPr>
        <w:t>Ciò posto, difatti, in tema di conservazione, tutela e fruizione del patrimonio ambientale e culturale (sia esso materiale o immateriale) non pare (in una prospettiva di crescita sociale, culturale ed economica e in funzione di una società più equa, sana e armoniosa per tutti) sia possibile coniugare alcuni (solo apparenti) ossimori, quali: “tutela e fruizione”, “consapevolezza e promozione”, “benessere sociale e sviluppo economico”, “turismo e paesaggio”, “turismo e beni culturali”.</w:t>
      </w:r>
    </w:p>
    <w:p w14:paraId="5D605BBD" w14:textId="2DBD045B" w:rsidR="00A5001E" w:rsidRPr="0005288E" w:rsidRDefault="00616F78" w:rsidP="00616F78">
      <w:pPr>
        <w:adjustRightInd w:val="0"/>
        <w:snapToGrid w:val="0"/>
        <w:spacing w:after="0" w:line="240" w:lineRule="auto"/>
        <w:ind w:firstLine="284"/>
        <w:jc w:val="both"/>
        <w:rPr>
          <w:rFonts w:ascii="Garamond" w:hAnsi="Garamond" w:cs="Times New Roman"/>
          <w:spacing w:val="-2"/>
          <w:sz w:val="24"/>
          <w:szCs w:val="24"/>
        </w:rPr>
      </w:pPr>
      <w:r w:rsidRPr="0005288E">
        <w:rPr>
          <w:rFonts w:ascii="Garamond" w:hAnsi="Garamond"/>
          <w:spacing w:val="-2"/>
          <w:sz w:val="24"/>
          <w:szCs w:val="24"/>
        </w:rPr>
        <w:t>Da ciò lo scopo della presente indagine, che è quello di verificare se, e fino a che punto, il nostro attuale sistema normativo, previsto a tutela del patrimonio culturale, è idoneo a rappresentare un valido ed utile strumento giuridico per valorizzare il territorio e la persona.</w:t>
      </w:r>
    </w:p>
    <w:p w14:paraId="225C8ABE" w14:textId="77777777" w:rsidR="002C3CBD" w:rsidRPr="0005288E" w:rsidRDefault="002C3CBD" w:rsidP="00A5001E">
      <w:pPr>
        <w:adjustRightInd w:val="0"/>
        <w:snapToGrid w:val="0"/>
        <w:spacing w:after="0" w:line="240" w:lineRule="auto"/>
        <w:ind w:firstLine="284"/>
        <w:jc w:val="both"/>
        <w:rPr>
          <w:rFonts w:ascii="Garamond" w:hAnsi="Garamond"/>
          <w:spacing w:val="-2"/>
          <w:sz w:val="24"/>
          <w:szCs w:val="24"/>
        </w:rPr>
      </w:pPr>
    </w:p>
    <w:p w14:paraId="54AC3EF2" w14:textId="77777777" w:rsidR="00A5001E" w:rsidRPr="0005288E" w:rsidRDefault="00A5001E" w:rsidP="00A5001E">
      <w:pPr>
        <w:adjustRightInd w:val="0"/>
        <w:snapToGrid w:val="0"/>
        <w:spacing w:after="0" w:line="240" w:lineRule="auto"/>
        <w:ind w:firstLine="284"/>
        <w:jc w:val="both"/>
        <w:rPr>
          <w:rFonts w:ascii="Garamond" w:hAnsi="Garamond" w:cs="Times New Roman"/>
          <w:spacing w:val="-2"/>
          <w:sz w:val="24"/>
          <w:szCs w:val="24"/>
        </w:rPr>
      </w:pPr>
    </w:p>
    <w:p w14:paraId="6EF7A938" w14:textId="779FF947" w:rsidR="00A5001E" w:rsidRPr="0005288E" w:rsidRDefault="00967538" w:rsidP="00A5001E">
      <w:pPr>
        <w:adjustRightInd w:val="0"/>
        <w:snapToGrid w:val="0"/>
        <w:spacing w:after="0" w:line="240" w:lineRule="auto"/>
        <w:ind w:firstLine="284"/>
        <w:jc w:val="both"/>
        <w:rPr>
          <w:rFonts w:ascii="Garamond" w:hAnsi="Garamond" w:cs="Times New Roman"/>
          <w:i/>
          <w:iCs/>
          <w:spacing w:val="-2"/>
          <w:sz w:val="24"/>
          <w:szCs w:val="24"/>
        </w:rPr>
      </w:pPr>
      <w:r w:rsidRPr="0005288E">
        <w:rPr>
          <w:rFonts w:ascii="Garamond" w:hAnsi="Garamond" w:cs="Times New Roman"/>
          <w:spacing w:val="-2"/>
          <w:sz w:val="24"/>
          <w:szCs w:val="24"/>
        </w:rPr>
        <w:t>1</w:t>
      </w:r>
      <w:r w:rsidR="00A5001E" w:rsidRPr="0005288E">
        <w:rPr>
          <w:rFonts w:ascii="Garamond" w:hAnsi="Garamond" w:cs="Times New Roman"/>
          <w:spacing w:val="-2"/>
          <w:sz w:val="24"/>
          <w:szCs w:val="24"/>
        </w:rPr>
        <w:t xml:space="preserve">. </w:t>
      </w:r>
      <w:r w:rsidR="00B93C59" w:rsidRPr="0005288E">
        <w:rPr>
          <w:rFonts w:ascii="Garamond" w:hAnsi="Garamond" w:cs="Times New Roman"/>
          <w:i/>
          <w:iCs/>
          <w:spacing w:val="-2"/>
          <w:sz w:val="24"/>
          <w:szCs w:val="24"/>
        </w:rPr>
        <w:t>Definizione di identità culturale.</w:t>
      </w:r>
    </w:p>
    <w:p w14:paraId="49F4EBC4" w14:textId="7622B08E" w:rsidR="002C3CBD" w:rsidRPr="0005288E" w:rsidRDefault="002C3CBD" w:rsidP="00A5001E">
      <w:pPr>
        <w:adjustRightInd w:val="0"/>
        <w:snapToGrid w:val="0"/>
        <w:spacing w:after="0" w:line="240" w:lineRule="auto"/>
        <w:ind w:firstLine="284"/>
        <w:jc w:val="both"/>
        <w:rPr>
          <w:rFonts w:ascii="Garamond" w:hAnsi="Garamond"/>
          <w:spacing w:val="-2"/>
          <w:sz w:val="24"/>
          <w:szCs w:val="24"/>
        </w:rPr>
      </w:pPr>
    </w:p>
    <w:p w14:paraId="473C70E2" w14:textId="45EFE4B9" w:rsidR="00A53FC9" w:rsidRPr="0005288E" w:rsidRDefault="00A53FC9" w:rsidP="00A53FC9">
      <w:pPr>
        <w:autoSpaceDE w:val="0"/>
        <w:autoSpaceDN w:val="0"/>
        <w:adjustRightInd w:val="0"/>
        <w:spacing w:after="0" w:line="240" w:lineRule="auto"/>
        <w:ind w:firstLine="284"/>
        <w:jc w:val="both"/>
        <w:rPr>
          <w:rFonts w:ascii="Garamond" w:hAnsi="Garamond"/>
          <w:spacing w:val="-2"/>
          <w:sz w:val="24"/>
          <w:szCs w:val="24"/>
        </w:rPr>
      </w:pPr>
      <w:r w:rsidRPr="0005288E">
        <w:rPr>
          <w:rFonts w:ascii="Garamond" w:hAnsi="Garamond"/>
          <w:spacing w:val="-2"/>
          <w:sz w:val="24"/>
          <w:szCs w:val="24"/>
        </w:rPr>
        <w:t>Per dare una risposta all’interrogativo che precede, è bene, però, definire, innanzitutto, il concetto di “identità culturale”. E per far questo occorre assumere come punto di partenza il concetto di “identità”, ovvero quell’insieme di caratteristiche, che rendono l</w:t>
      </w:r>
      <w:r w:rsidR="0095272A" w:rsidRPr="0005288E">
        <w:rPr>
          <w:rFonts w:ascii="Garamond" w:hAnsi="Garamond"/>
          <w:spacing w:val="-2"/>
          <w:sz w:val="24"/>
          <w:szCs w:val="24"/>
        </w:rPr>
        <w:t>’</w:t>
      </w:r>
      <w:r w:rsidRPr="0005288E">
        <w:rPr>
          <w:rFonts w:ascii="Garamond" w:hAnsi="Garamond"/>
          <w:spacing w:val="-2"/>
          <w:sz w:val="24"/>
          <w:szCs w:val="24"/>
        </w:rPr>
        <w:t>individuo unico e inconfondibile, ed occorre, altresì, porre l</w:t>
      </w:r>
      <w:r w:rsidR="00B240AA" w:rsidRPr="0005288E">
        <w:rPr>
          <w:rFonts w:ascii="Garamond" w:hAnsi="Garamond"/>
          <w:spacing w:val="-2"/>
          <w:sz w:val="24"/>
          <w:szCs w:val="24"/>
        </w:rPr>
        <w:t xml:space="preserve">a </w:t>
      </w:r>
      <w:r w:rsidRPr="0005288E">
        <w:rPr>
          <w:rFonts w:ascii="Garamond" w:hAnsi="Garamond"/>
          <w:spacing w:val="-2"/>
          <w:sz w:val="24"/>
          <w:szCs w:val="24"/>
        </w:rPr>
        <w:t>“identità culturale” in relazione alla nozione di “patrimonio storico e artistico”, senza trascurare, però, che l</w:t>
      </w:r>
      <w:r w:rsidR="0095272A" w:rsidRPr="0005288E">
        <w:rPr>
          <w:rFonts w:ascii="Garamond" w:hAnsi="Garamond"/>
          <w:spacing w:val="-2"/>
          <w:sz w:val="24"/>
          <w:szCs w:val="24"/>
        </w:rPr>
        <w:t>’</w:t>
      </w:r>
      <w:r w:rsidRPr="0005288E">
        <w:rPr>
          <w:rFonts w:ascii="Garamond" w:hAnsi="Garamond"/>
          <w:spacing w:val="-2"/>
          <w:sz w:val="24"/>
          <w:szCs w:val="24"/>
        </w:rPr>
        <w:t>identità non è immutabile, ma si trasforma con la crescita e i cambiamenti sociali e senza trascurare che non è sufficiente (anche se è necessario) rifarsi solo alla definizione di bene culturale.</w:t>
      </w:r>
    </w:p>
    <w:p w14:paraId="74C3605F" w14:textId="77777777" w:rsidR="00A53FC9" w:rsidRPr="0005288E" w:rsidRDefault="00A53FC9" w:rsidP="00A53FC9">
      <w:pPr>
        <w:autoSpaceDE w:val="0"/>
        <w:autoSpaceDN w:val="0"/>
        <w:adjustRightInd w:val="0"/>
        <w:spacing w:after="0" w:line="240" w:lineRule="auto"/>
        <w:ind w:firstLine="284"/>
        <w:jc w:val="both"/>
        <w:rPr>
          <w:rFonts w:ascii="Garamond" w:hAnsi="Garamond"/>
          <w:i/>
          <w:iCs/>
          <w:spacing w:val="-2"/>
          <w:sz w:val="24"/>
          <w:szCs w:val="24"/>
        </w:rPr>
      </w:pPr>
      <w:r w:rsidRPr="0005288E">
        <w:rPr>
          <w:rFonts w:ascii="Garamond" w:hAnsi="Garamond"/>
          <w:spacing w:val="-2"/>
          <w:sz w:val="24"/>
          <w:szCs w:val="24"/>
        </w:rPr>
        <w:t xml:space="preserve">In una prospettiva di tutela, infatti, i beni culturali sono spesso intesi (in maniera riduttiva) come un mero valore monetario, anche se sottoposto ad una pluralità di variabili ed anche se i beni, che entrano a far parte del patrimonio culturale, esprimono valori irriproducibili e irripetibili della società (di cui sono emanazione) ed hanno forti connotati estetici ed espressivi. </w:t>
      </w:r>
    </w:p>
    <w:p w14:paraId="0655074A" w14:textId="06C983F4" w:rsidR="00A53FC9" w:rsidRPr="0005288E" w:rsidRDefault="00A53FC9" w:rsidP="00A53FC9">
      <w:pPr>
        <w:autoSpaceDE w:val="0"/>
        <w:autoSpaceDN w:val="0"/>
        <w:adjustRightInd w:val="0"/>
        <w:spacing w:after="0" w:line="240" w:lineRule="auto"/>
        <w:ind w:firstLine="284"/>
        <w:jc w:val="both"/>
        <w:rPr>
          <w:rFonts w:ascii="Garamond" w:hAnsi="Garamond"/>
          <w:spacing w:val="-2"/>
          <w:sz w:val="24"/>
          <w:szCs w:val="24"/>
        </w:rPr>
      </w:pPr>
      <w:r w:rsidRPr="0005288E">
        <w:rPr>
          <w:rFonts w:ascii="Garamond" w:hAnsi="Garamond"/>
          <w:spacing w:val="-2"/>
          <w:sz w:val="24"/>
          <w:szCs w:val="24"/>
        </w:rPr>
        <w:t xml:space="preserve">Nel nostro ordinamento, la definizione di riferimento, è quella contenuta nell’art. 10 del Codice dei </w:t>
      </w:r>
      <w:r w:rsidR="00B240AA" w:rsidRPr="0005288E">
        <w:rPr>
          <w:rFonts w:ascii="Garamond" w:hAnsi="Garamond"/>
          <w:spacing w:val="-2"/>
          <w:sz w:val="24"/>
          <w:szCs w:val="24"/>
        </w:rPr>
        <w:t>b</w:t>
      </w:r>
      <w:r w:rsidRPr="0005288E">
        <w:rPr>
          <w:rFonts w:ascii="Garamond" w:hAnsi="Garamond"/>
          <w:spacing w:val="-2"/>
          <w:sz w:val="24"/>
          <w:szCs w:val="24"/>
        </w:rPr>
        <w:t xml:space="preserve">eni </w:t>
      </w:r>
      <w:r w:rsidR="00B240AA" w:rsidRPr="0005288E">
        <w:rPr>
          <w:rFonts w:ascii="Garamond" w:hAnsi="Garamond"/>
          <w:spacing w:val="-2"/>
          <w:sz w:val="24"/>
          <w:szCs w:val="24"/>
        </w:rPr>
        <w:t>c</w:t>
      </w:r>
      <w:r w:rsidRPr="0005288E">
        <w:rPr>
          <w:rFonts w:ascii="Garamond" w:hAnsi="Garamond"/>
          <w:spacing w:val="-2"/>
          <w:sz w:val="24"/>
          <w:szCs w:val="24"/>
        </w:rPr>
        <w:t xml:space="preserve">ulturali e del </w:t>
      </w:r>
      <w:r w:rsidR="00B240AA" w:rsidRPr="0005288E">
        <w:rPr>
          <w:rFonts w:ascii="Garamond" w:hAnsi="Garamond"/>
          <w:spacing w:val="-2"/>
          <w:sz w:val="24"/>
          <w:szCs w:val="24"/>
        </w:rPr>
        <w:t>p</w:t>
      </w:r>
      <w:r w:rsidRPr="0005288E">
        <w:rPr>
          <w:rFonts w:ascii="Garamond" w:hAnsi="Garamond"/>
          <w:spacing w:val="-2"/>
          <w:sz w:val="24"/>
          <w:szCs w:val="24"/>
        </w:rPr>
        <w:t>aesaggio, emanato il 22</w:t>
      </w:r>
      <w:r w:rsidR="00B240AA" w:rsidRPr="0005288E">
        <w:rPr>
          <w:rFonts w:ascii="Garamond" w:hAnsi="Garamond"/>
          <w:spacing w:val="-2"/>
          <w:sz w:val="24"/>
          <w:szCs w:val="24"/>
        </w:rPr>
        <w:t xml:space="preserve"> gennaio </w:t>
      </w:r>
      <w:hyperlink r:id="rId14" w:tooltip="2004" w:history="1">
        <w:r w:rsidRPr="0005288E">
          <w:rPr>
            <w:rFonts w:ascii="Garamond" w:hAnsi="Garamond"/>
            <w:spacing w:val="-2"/>
            <w:sz w:val="24"/>
            <w:szCs w:val="24"/>
          </w:rPr>
          <w:t>2004</w:t>
        </w:r>
      </w:hyperlink>
      <w:r w:rsidRPr="0005288E">
        <w:rPr>
          <w:rFonts w:ascii="Garamond" w:hAnsi="Garamond"/>
          <w:spacing w:val="-2"/>
          <w:sz w:val="24"/>
          <w:szCs w:val="24"/>
        </w:rPr>
        <w:t xml:space="preserve"> . </w:t>
      </w:r>
    </w:p>
    <w:p w14:paraId="07054F38" w14:textId="77777777" w:rsidR="00A53FC9" w:rsidRPr="004E4C32" w:rsidRDefault="00A53FC9" w:rsidP="00A53FC9">
      <w:pPr>
        <w:autoSpaceDE w:val="0"/>
        <w:autoSpaceDN w:val="0"/>
        <w:adjustRightInd w:val="0"/>
        <w:spacing w:after="0" w:line="240" w:lineRule="auto"/>
        <w:ind w:firstLine="284"/>
        <w:jc w:val="both"/>
        <w:rPr>
          <w:rFonts w:ascii="Garamond" w:hAnsi="Garamond"/>
          <w:sz w:val="24"/>
          <w:szCs w:val="24"/>
        </w:rPr>
      </w:pPr>
      <w:r w:rsidRPr="004E4C32">
        <w:rPr>
          <w:rFonts w:ascii="Garamond" w:hAnsi="Garamond"/>
          <w:sz w:val="24"/>
          <w:szCs w:val="24"/>
        </w:rPr>
        <w:lastRenderedPageBreak/>
        <w:t>Non è da escludere, però, che nell’ ordinamento italiano sia possibile configurare un interesse alla “identità culturale” senza essere costretti ad identificarlo solo ed esclusivamente in beni materiali</w:t>
      </w:r>
      <w:r w:rsidRPr="004E4C32">
        <w:rPr>
          <w:rStyle w:val="Rimandonotaapidipagina"/>
          <w:rFonts w:ascii="Garamond" w:hAnsi="Garamond"/>
          <w:sz w:val="24"/>
          <w:szCs w:val="24"/>
        </w:rPr>
        <w:footnoteReference w:id="4"/>
      </w:r>
      <w:r w:rsidRPr="004E4C32">
        <w:rPr>
          <w:rFonts w:ascii="Garamond" w:hAnsi="Garamond"/>
          <w:sz w:val="24"/>
          <w:szCs w:val="24"/>
        </w:rPr>
        <w:t>.</w:t>
      </w:r>
    </w:p>
    <w:p w14:paraId="71BCC6B2" w14:textId="77777777" w:rsidR="00A53FC9" w:rsidRPr="004E4C32" w:rsidRDefault="00A53FC9" w:rsidP="00A53FC9">
      <w:pPr>
        <w:autoSpaceDE w:val="0"/>
        <w:autoSpaceDN w:val="0"/>
        <w:adjustRightInd w:val="0"/>
        <w:spacing w:after="0" w:line="240" w:lineRule="auto"/>
        <w:ind w:firstLine="284"/>
        <w:jc w:val="both"/>
        <w:rPr>
          <w:rFonts w:ascii="Garamond" w:hAnsi="Garamond"/>
          <w:sz w:val="24"/>
          <w:szCs w:val="24"/>
        </w:rPr>
      </w:pPr>
      <w:r w:rsidRPr="004E4C32">
        <w:rPr>
          <w:rFonts w:ascii="Garamond" w:hAnsi="Garamond"/>
          <w:sz w:val="24"/>
          <w:szCs w:val="24"/>
        </w:rPr>
        <w:t>Anche i beni ambientali, infatti, si possono considerare (</w:t>
      </w:r>
      <w:proofErr w:type="spellStart"/>
      <w:r w:rsidRPr="004E4C32">
        <w:rPr>
          <w:rFonts w:ascii="Garamond" w:hAnsi="Garamond"/>
          <w:i/>
          <w:iCs/>
          <w:sz w:val="24"/>
          <w:szCs w:val="24"/>
        </w:rPr>
        <w:t>latu</w:t>
      </w:r>
      <w:proofErr w:type="spellEnd"/>
      <w:r w:rsidRPr="004E4C32">
        <w:rPr>
          <w:rFonts w:ascii="Garamond" w:hAnsi="Garamond"/>
          <w:i/>
          <w:iCs/>
          <w:sz w:val="24"/>
          <w:szCs w:val="24"/>
        </w:rPr>
        <w:t xml:space="preserve"> </w:t>
      </w:r>
      <w:proofErr w:type="spellStart"/>
      <w:r w:rsidRPr="004E4C32">
        <w:rPr>
          <w:rFonts w:ascii="Garamond" w:hAnsi="Garamond"/>
          <w:i/>
          <w:iCs/>
          <w:sz w:val="24"/>
          <w:szCs w:val="24"/>
        </w:rPr>
        <w:t>sensu</w:t>
      </w:r>
      <w:proofErr w:type="spellEnd"/>
      <w:r w:rsidRPr="004E4C32">
        <w:rPr>
          <w:rFonts w:ascii="Garamond" w:hAnsi="Garamond"/>
          <w:sz w:val="24"/>
          <w:szCs w:val="24"/>
        </w:rPr>
        <w:t>) “</w:t>
      </w:r>
      <w:r w:rsidRPr="005F1C51">
        <w:rPr>
          <w:rFonts w:ascii="Garamond" w:hAnsi="Garamond"/>
          <w:iCs/>
          <w:sz w:val="24"/>
          <w:szCs w:val="24"/>
        </w:rPr>
        <w:t>beni culturali</w:t>
      </w:r>
      <w:r w:rsidRPr="004E4C32">
        <w:rPr>
          <w:rFonts w:ascii="Garamond" w:hAnsi="Garamond"/>
          <w:sz w:val="24"/>
          <w:szCs w:val="24"/>
        </w:rPr>
        <w:t xml:space="preserve">”, ragion per cui anche la nozione di paesaggio è in grado di assumere valenza culturale, così come, di riflesso, l’interesse paesaggistico è in grado di esprimere valori culturali, allorquando richiama il rapporto tra una determinata comunità ed il territorio. </w:t>
      </w:r>
    </w:p>
    <w:p w14:paraId="721F9312" w14:textId="42022DE7" w:rsidR="00A53FC9" w:rsidRPr="00BE6055" w:rsidRDefault="00A53FC9" w:rsidP="00A53FC9">
      <w:pPr>
        <w:autoSpaceDE w:val="0"/>
        <w:autoSpaceDN w:val="0"/>
        <w:adjustRightInd w:val="0"/>
        <w:spacing w:after="0" w:line="240" w:lineRule="auto"/>
        <w:ind w:firstLine="284"/>
        <w:jc w:val="both"/>
        <w:rPr>
          <w:rFonts w:ascii="Garamond" w:hAnsi="Garamond" w:cs="Times New Roman (Corpo CS)"/>
          <w:spacing w:val="-2"/>
          <w:sz w:val="24"/>
          <w:szCs w:val="24"/>
        </w:rPr>
      </w:pPr>
      <w:r w:rsidRPr="00BE6055">
        <w:rPr>
          <w:rFonts w:ascii="Garamond" w:hAnsi="Garamond" w:cs="Times New Roman (Corpo CS)"/>
          <w:spacing w:val="-2"/>
          <w:sz w:val="24"/>
          <w:szCs w:val="24"/>
        </w:rPr>
        <w:t>Assunto quanto esposto, bisogna riconoscere, ancora, che a taluni spesso non pare possibile identificare un’univoca definizione del concetto di “identità culturale”. E questo, sia a causa della pluralità di significati, che assume il termine “cultura, sia perché con tale termine, in generale, si suole richiamare (in un’accezione prettamente antropologica) un sistema di saperi, opinioni, credenze, costumi e comportamenti di un dato gruppo umano, o, ancora, un</w:t>
      </w:r>
      <w:r w:rsidR="0095272A" w:rsidRPr="00BE6055">
        <w:rPr>
          <w:rFonts w:ascii="Garamond" w:hAnsi="Garamond" w:cs="Times New Roman (Corpo CS)"/>
          <w:spacing w:val="-2"/>
          <w:sz w:val="24"/>
          <w:szCs w:val="24"/>
        </w:rPr>
        <w:t>’</w:t>
      </w:r>
      <w:r w:rsidRPr="00BE6055">
        <w:rPr>
          <w:rFonts w:ascii="Garamond" w:hAnsi="Garamond" w:cs="Times New Roman (Corpo CS)"/>
          <w:spacing w:val="-2"/>
          <w:sz w:val="24"/>
          <w:szCs w:val="24"/>
        </w:rPr>
        <w:t>eredità storica, che (nel suo insieme) definisce i rapporti all</w:t>
      </w:r>
      <w:r w:rsidR="0095272A" w:rsidRPr="00BE6055">
        <w:rPr>
          <w:rFonts w:ascii="Garamond" w:hAnsi="Garamond" w:cs="Times New Roman (Corpo CS)"/>
          <w:spacing w:val="-2"/>
          <w:sz w:val="24"/>
          <w:szCs w:val="24"/>
        </w:rPr>
        <w:t>’</w:t>
      </w:r>
      <w:r w:rsidRPr="00BE6055">
        <w:rPr>
          <w:rFonts w:ascii="Garamond" w:hAnsi="Garamond" w:cs="Times New Roman (Corpo CS)"/>
          <w:spacing w:val="-2"/>
          <w:sz w:val="24"/>
          <w:szCs w:val="24"/>
        </w:rPr>
        <w:t>interno del gruppo sociale e quelli con il mondo esterno</w:t>
      </w:r>
      <w:r w:rsidRPr="00BE6055">
        <w:rPr>
          <w:rStyle w:val="Rimandonotaapidipagina"/>
          <w:rFonts w:ascii="Garamond" w:hAnsi="Garamond" w:cs="Times New Roman (Corpo CS)"/>
          <w:spacing w:val="-2"/>
          <w:sz w:val="24"/>
          <w:szCs w:val="24"/>
        </w:rPr>
        <w:footnoteReference w:id="5"/>
      </w:r>
      <w:r w:rsidRPr="00BE6055">
        <w:rPr>
          <w:rFonts w:ascii="Garamond" w:hAnsi="Garamond" w:cs="Times New Roman (Corpo CS)"/>
          <w:spacing w:val="-2"/>
          <w:sz w:val="24"/>
          <w:szCs w:val="24"/>
        </w:rPr>
        <w:t xml:space="preserve">. </w:t>
      </w:r>
    </w:p>
    <w:p w14:paraId="405A15D8" w14:textId="77777777" w:rsidR="00A53FC9" w:rsidRPr="004E4C32" w:rsidRDefault="00A53FC9" w:rsidP="00A53FC9">
      <w:pPr>
        <w:autoSpaceDE w:val="0"/>
        <w:autoSpaceDN w:val="0"/>
        <w:adjustRightInd w:val="0"/>
        <w:spacing w:after="0" w:line="240" w:lineRule="auto"/>
        <w:ind w:firstLine="284"/>
        <w:jc w:val="both"/>
        <w:rPr>
          <w:rFonts w:ascii="Garamond" w:hAnsi="Garamond"/>
          <w:sz w:val="24"/>
          <w:szCs w:val="24"/>
        </w:rPr>
      </w:pPr>
      <w:r w:rsidRPr="004E4C32">
        <w:rPr>
          <w:rFonts w:ascii="Garamond" w:hAnsi="Garamond"/>
          <w:sz w:val="24"/>
          <w:szCs w:val="24"/>
        </w:rPr>
        <w:t>A quanto detto si aggiunga che il nostro dettato costituzionale, con l’art. 9 (collocato nel contesto dei Principi Fondamentali), associa il concetto di “Paesaggio” a quello di “Patrimonio storico e artistico”</w:t>
      </w:r>
      <w:r w:rsidRPr="004E4C32">
        <w:rPr>
          <w:rStyle w:val="Rimandonotaapidipagina"/>
          <w:rFonts w:ascii="Garamond" w:hAnsi="Garamond"/>
          <w:sz w:val="24"/>
          <w:szCs w:val="24"/>
        </w:rPr>
        <w:footnoteReference w:id="6"/>
      </w:r>
      <w:r w:rsidRPr="004E4C32">
        <w:rPr>
          <w:rFonts w:ascii="Garamond" w:hAnsi="Garamond"/>
          <w:sz w:val="24"/>
          <w:szCs w:val="24"/>
        </w:rPr>
        <w:t>, con questo volendo significare la necessità di una tutela unitaria di valori di carattere prettamente culturali</w:t>
      </w:r>
      <w:r w:rsidRPr="004E4C32">
        <w:rPr>
          <w:rStyle w:val="Rimandonotaapidipagina"/>
          <w:rFonts w:ascii="Garamond" w:hAnsi="Garamond"/>
          <w:sz w:val="24"/>
          <w:szCs w:val="24"/>
        </w:rPr>
        <w:footnoteReference w:id="7"/>
      </w:r>
      <w:r w:rsidRPr="004E4C32">
        <w:rPr>
          <w:rFonts w:ascii="Garamond" w:hAnsi="Garamond"/>
          <w:sz w:val="24"/>
          <w:szCs w:val="24"/>
        </w:rPr>
        <w:t>, sicché è palese che anche la definizione stessa di “identità culturale” non può trascendere dal prendere nella necessaria considerazione la stretta relazione che c’è tra il valore costituzionale della tutela del paesaggio e del patrimonio storico e artistico ed il valore costituzionale della tutela e dello sviluppo della persona, sia come singolo che nelle formazioni sociali</w:t>
      </w:r>
      <w:r w:rsidRPr="004E4C32">
        <w:rPr>
          <w:rStyle w:val="Rimandonotaapidipagina"/>
          <w:rFonts w:ascii="Garamond" w:hAnsi="Garamond"/>
          <w:sz w:val="24"/>
          <w:szCs w:val="24"/>
        </w:rPr>
        <w:footnoteReference w:id="8"/>
      </w:r>
      <w:r w:rsidRPr="004E4C32">
        <w:rPr>
          <w:rFonts w:ascii="Garamond" w:hAnsi="Garamond"/>
          <w:sz w:val="24"/>
          <w:szCs w:val="24"/>
        </w:rPr>
        <w:t xml:space="preserve">. </w:t>
      </w:r>
    </w:p>
    <w:p w14:paraId="5B04E67E" w14:textId="2834A4B7" w:rsidR="00A53FC9" w:rsidRPr="004E4C32" w:rsidRDefault="00A53FC9" w:rsidP="00A53FC9">
      <w:pPr>
        <w:autoSpaceDE w:val="0"/>
        <w:autoSpaceDN w:val="0"/>
        <w:adjustRightInd w:val="0"/>
        <w:spacing w:after="0" w:line="240" w:lineRule="auto"/>
        <w:ind w:firstLine="284"/>
        <w:jc w:val="both"/>
        <w:rPr>
          <w:rFonts w:ascii="Garamond" w:hAnsi="Garamond"/>
          <w:sz w:val="24"/>
          <w:szCs w:val="24"/>
        </w:rPr>
      </w:pPr>
      <w:r w:rsidRPr="004E4C32">
        <w:rPr>
          <w:rFonts w:ascii="Garamond" w:hAnsi="Garamond"/>
          <w:sz w:val="24"/>
          <w:szCs w:val="24"/>
        </w:rPr>
        <w:t xml:space="preserve">Ne deriva che tale relazione induce, in definitiva, a considerare il concetto di “identità culturale” come uno dei tanti, naturali campi di espansione dei diritti della persona, che, proprio per questo, assume un’accezione dinamica, dovendo tener conto delle esigenze, che pone lo sviluppo socioeconomico del </w:t>
      </w:r>
      <w:r w:rsidR="00350FA0">
        <w:rPr>
          <w:rFonts w:ascii="Garamond" w:hAnsi="Garamond"/>
          <w:sz w:val="24"/>
          <w:szCs w:val="24"/>
        </w:rPr>
        <w:t>P</w:t>
      </w:r>
      <w:r w:rsidRPr="004E4C32">
        <w:rPr>
          <w:rFonts w:ascii="Garamond" w:hAnsi="Garamond"/>
          <w:sz w:val="24"/>
          <w:szCs w:val="24"/>
        </w:rPr>
        <w:t>aese.</w:t>
      </w:r>
    </w:p>
    <w:p w14:paraId="660B669C" w14:textId="10DCBEF8" w:rsidR="00A53FC9" w:rsidRPr="004E4C32" w:rsidRDefault="00A53FC9" w:rsidP="00A53FC9">
      <w:pPr>
        <w:autoSpaceDE w:val="0"/>
        <w:autoSpaceDN w:val="0"/>
        <w:adjustRightInd w:val="0"/>
        <w:spacing w:after="0" w:line="240" w:lineRule="auto"/>
        <w:ind w:firstLine="284"/>
        <w:jc w:val="both"/>
        <w:rPr>
          <w:rFonts w:ascii="Garamond" w:hAnsi="Garamond"/>
          <w:sz w:val="24"/>
          <w:szCs w:val="24"/>
        </w:rPr>
      </w:pPr>
      <w:r w:rsidRPr="004E4C32">
        <w:rPr>
          <w:rFonts w:ascii="Garamond" w:hAnsi="Garamond"/>
          <w:sz w:val="24"/>
          <w:szCs w:val="24"/>
        </w:rPr>
        <w:t xml:space="preserve">In questo senso, peraltro, si è espresso anche il nostro legislatore che, con l’ultima stesura del Codice dei </w:t>
      </w:r>
      <w:r w:rsidR="00350FA0">
        <w:rPr>
          <w:rFonts w:ascii="Garamond" w:hAnsi="Garamond"/>
          <w:sz w:val="24"/>
          <w:szCs w:val="24"/>
        </w:rPr>
        <w:t>b</w:t>
      </w:r>
      <w:r w:rsidRPr="004E4C32">
        <w:rPr>
          <w:rFonts w:ascii="Garamond" w:hAnsi="Garamond"/>
          <w:sz w:val="24"/>
          <w:szCs w:val="24"/>
        </w:rPr>
        <w:t xml:space="preserve">eni </w:t>
      </w:r>
      <w:r w:rsidR="00350FA0">
        <w:rPr>
          <w:rFonts w:ascii="Garamond" w:hAnsi="Garamond"/>
          <w:sz w:val="24"/>
          <w:szCs w:val="24"/>
        </w:rPr>
        <w:t>c</w:t>
      </w:r>
      <w:r w:rsidRPr="004E4C32">
        <w:rPr>
          <w:rFonts w:ascii="Garamond" w:hAnsi="Garamond"/>
          <w:sz w:val="24"/>
          <w:szCs w:val="24"/>
        </w:rPr>
        <w:t xml:space="preserve">ulturali, nella parte relativa alla tutela e valorizzazione dei beni paesaggistici, ha dettato la norma di cui all’art. 131, nonché il </w:t>
      </w:r>
      <w:r w:rsidR="00350FA0">
        <w:rPr>
          <w:rFonts w:ascii="Garamond" w:hAnsi="Garamond"/>
          <w:sz w:val="24"/>
          <w:szCs w:val="24"/>
        </w:rPr>
        <w:t>g</w:t>
      </w:r>
      <w:r w:rsidRPr="004E4C32">
        <w:rPr>
          <w:rFonts w:ascii="Garamond" w:hAnsi="Garamond"/>
          <w:sz w:val="24"/>
          <w:szCs w:val="24"/>
        </w:rPr>
        <w:t>iudice di legittimità (la nostra Corte di Cassazione)</w:t>
      </w:r>
      <w:r w:rsidRPr="004E4C32">
        <w:rPr>
          <w:rStyle w:val="Rimandonotaapidipagina"/>
          <w:rFonts w:ascii="Garamond" w:hAnsi="Garamond"/>
          <w:sz w:val="24"/>
          <w:szCs w:val="24"/>
        </w:rPr>
        <w:footnoteReference w:id="9"/>
      </w:r>
      <w:r w:rsidRPr="004E4C32">
        <w:rPr>
          <w:rFonts w:ascii="Garamond" w:hAnsi="Garamond"/>
          <w:sz w:val="24"/>
          <w:szCs w:val="24"/>
        </w:rPr>
        <w:t xml:space="preserve">, posto che le Sezioni Unite indicano le linee essenziali per l’ individuazione di un nuovo rapporto tra beni privati e pubblici, allorquando evidenziano </w:t>
      </w:r>
      <w:r w:rsidR="005F1C51">
        <w:rPr>
          <w:rFonts w:ascii="Garamond" w:hAnsi="Garamond"/>
          <w:sz w:val="24"/>
          <w:szCs w:val="24"/>
        </w:rPr>
        <w:t>«</w:t>
      </w:r>
      <w:r w:rsidRPr="0067250F">
        <w:rPr>
          <w:rFonts w:ascii="Garamond" w:hAnsi="Garamond"/>
          <w:iCs/>
          <w:sz w:val="24"/>
          <w:szCs w:val="24"/>
        </w:rPr>
        <w:t>il dato essenziale della centralità della persona (e dei relativi interessi)</w:t>
      </w:r>
      <w:r w:rsidR="0067250F" w:rsidRPr="0067250F">
        <w:rPr>
          <w:rFonts w:ascii="Garamond" w:hAnsi="Garamond"/>
          <w:iCs/>
          <w:sz w:val="24"/>
          <w:szCs w:val="24"/>
        </w:rPr>
        <w:t>»</w:t>
      </w:r>
      <w:r w:rsidR="0067250F">
        <w:rPr>
          <w:rFonts w:ascii="Garamond" w:hAnsi="Garamond"/>
          <w:i/>
          <w:iCs/>
          <w:sz w:val="24"/>
          <w:szCs w:val="24"/>
        </w:rPr>
        <w:t xml:space="preserve"> </w:t>
      </w:r>
      <w:r w:rsidRPr="004E4C32">
        <w:rPr>
          <w:rFonts w:ascii="Garamond" w:hAnsi="Garamond"/>
          <w:sz w:val="24"/>
          <w:szCs w:val="24"/>
        </w:rPr>
        <w:t xml:space="preserve">e </w:t>
      </w:r>
      <w:r w:rsidR="0067250F" w:rsidRPr="0067250F">
        <w:rPr>
          <w:rFonts w:ascii="Garamond" w:hAnsi="Garamond"/>
          <w:iCs/>
          <w:sz w:val="24"/>
          <w:szCs w:val="24"/>
        </w:rPr>
        <w:t>«</w:t>
      </w:r>
      <w:r w:rsidRPr="0067250F">
        <w:rPr>
          <w:rFonts w:ascii="Garamond" w:hAnsi="Garamond"/>
          <w:iCs/>
          <w:sz w:val="24"/>
          <w:szCs w:val="24"/>
        </w:rPr>
        <w:t>l’esigenza interpretativa di “guardare” al tema dei beni pubblici oltre una visione prettamente patrimoniale-proprietaria per approdare ad una prospettiva personale-collettivistica</w:t>
      </w:r>
      <w:r w:rsidR="005F1C51" w:rsidRPr="0067250F">
        <w:rPr>
          <w:rFonts w:ascii="Garamond" w:hAnsi="Garamond"/>
          <w:iCs/>
          <w:sz w:val="24"/>
          <w:szCs w:val="24"/>
        </w:rPr>
        <w:t>»</w:t>
      </w:r>
      <w:r w:rsidRPr="0067250F">
        <w:rPr>
          <w:rFonts w:ascii="Garamond" w:hAnsi="Garamond"/>
          <w:sz w:val="24"/>
          <w:szCs w:val="24"/>
        </w:rPr>
        <w:t>.</w:t>
      </w:r>
      <w:r w:rsidRPr="004E4C32">
        <w:rPr>
          <w:rFonts w:ascii="Garamond" w:hAnsi="Garamond"/>
          <w:sz w:val="24"/>
          <w:szCs w:val="24"/>
        </w:rPr>
        <w:t xml:space="preserve"> </w:t>
      </w:r>
    </w:p>
    <w:p w14:paraId="5E6C4BA8" w14:textId="77777777" w:rsidR="00A53FC9" w:rsidRPr="004E4C32" w:rsidRDefault="00A53FC9" w:rsidP="00A53FC9">
      <w:pPr>
        <w:autoSpaceDE w:val="0"/>
        <w:autoSpaceDN w:val="0"/>
        <w:adjustRightInd w:val="0"/>
        <w:spacing w:after="0" w:line="240" w:lineRule="auto"/>
        <w:ind w:firstLine="284"/>
        <w:jc w:val="both"/>
        <w:rPr>
          <w:rFonts w:ascii="Garamond" w:hAnsi="Garamond"/>
          <w:sz w:val="24"/>
          <w:szCs w:val="24"/>
        </w:rPr>
      </w:pPr>
      <w:r w:rsidRPr="004E4C32">
        <w:rPr>
          <w:rFonts w:ascii="Garamond" w:hAnsi="Garamond"/>
          <w:sz w:val="24"/>
          <w:szCs w:val="24"/>
        </w:rPr>
        <w:t>Ne deriva:</w:t>
      </w:r>
    </w:p>
    <w:p w14:paraId="7B9F55D4" w14:textId="22B567B0" w:rsidR="00A53FC9" w:rsidRPr="0067250F" w:rsidRDefault="00A53FC9" w:rsidP="00A53FC9">
      <w:pPr>
        <w:autoSpaceDE w:val="0"/>
        <w:autoSpaceDN w:val="0"/>
        <w:adjustRightInd w:val="0"/>
        <w:spacing w:after="0" w:line="240" w:lineRule="auto"/>
        <w:ind w:firstLine="284"/>
        <w:jc w:val="both"/>
        <w:rPr>
          <w:rFonts w:ascii="Garamond" w:hAnsi="Garamond"/>
          <w:sz w:val="24"/>
          <w:szCs w:val="24"/>
        </w:rPr>
      </w:pPr>
      <w:r w:rsidRPr="0067250F">
        <w:rPr>
          <w:rFonts w:ascii="Garamond" w:hAnsi="Garamond"/>
          <w:iCs/>
          <w:sz w:val="24"/>
          <w:szCs w:val="24"/>
        </w:rPr>
        <w:t xml:space="preserve">1) </w:t>
      </w:r>
      <w:r w:rsidR="0067250F">
        <w:rPr>
          <w:rFonts w:ascii="Garamond" w:hAnsi="Garamond"/>
          <w:iCs/>
          <w:sz w:val="24"/>
          <w:szCs w:val="24"/>
        </w:rPr>
        <w:t>«</w:t>
      </w:r>
      <w:r w:rsidRPr="0067250F">
        <w:rPr>
          <w:rFonts w:ascii="Garamond" w:hAnsi="Garamond"/>
          <w:iCs/>
          <w:sz w:val="24"/>
          <w:szCs w:val="24"/>
        </w:rPr>
        <w:t>l’idea di una necessaria funzionalità dei beni pubblici, con la conseguente convinzione che il bene è pubblico non tanto per la circostanza di rientrare in una delle astratte categorie del codice, quanto piuttosto per essere fonte di un beneficio per la collettività</w:t>
      </w:r>
      <w:r w:rsidR="0067250F">
        <w:rPr>
          <w:rFonts w:ascii="Garamond" w:hAnsi="Garamond"/>
          <w:iCs/>
          <w:sz w:val="24"/>
          <w:szCs w:val="24"/>
        </w:rPr>
        <w:t>»</w:t>
      </w:r>
      <w:r w:rsidRPr="0067250F">
        <w:rPr>
          <w:rStyle w:val="Rimandonotaapidipagina"/>
          <w:rFonts w:ascii="Garamond" w:hAnsi="Garamond"/>
          <w:iCs/>
          <w:sz w:val="24"/>
          <w:szCs w:val="24"/>
        </w:rPr>
        <w:footnoteReference w:id="10"/>
      </w:r>
      <w:r w:rsidRPr="0067250F">
        <w:rPr>
          <w:rFonts w:ascii="Garamond" w:hAnsi="Garamond"/>
          <w:sz w:val="24"/>
          <w:szCs w:val="24"/>
        </w:rPr>
        <w:t>;</w:t>
      </w:r>
    </w:p>
    <w:p w14:paraId="2AAC9224" w14:textId="10A683B7" w:rsidR="00A53FC9" w:rsidRPr="0067250F" w:rsidRDefault="00A53FC9" w:rsidP="00A53FC9">
      <w:pPr>
        <w:autoSpaceDE w:val="0"/>
        <w:autoSpaceDN w:val="0"/>
        <w:adjustRightInd w:val="0"/>
        <w:spacing w:after="0" w:line="240" w:lineRule="auto"/>
        <w:ind w:firstLine="284"/>
        <w:jc w:val="both"/>
        <w:rPr>
          <w:rFonts w:ascii="Garamond" w:hAnsi="Garamond"/>
          <w:sz w:val="24"/>
          <w:szCs w:val="24"/>
        </w:rPr>
      </w:pPr>
      <w:r w:rsidRPr="0067250F">
        <w:rPr>
          <w:rFonts w:ascii="Garamond" w:hAnsi="Garamond"/>
          <w:sz w:val="24"/>
          <w:szCs w:val="24"/>
        </w:rPr>
        <w:t xml:space="preserve">2) </w:t>
      </w:r>
      <w:r w:rsidR="0067250F">
        <w:rPr>
          <w:rFonts w:ascii="Garamond" w:hAnsi="Garamond"/>
          <w:iCs/>
          <w:sz w:val="24"/>
          <w:szCs w:val="24"/>
        </w:rPr>
        <w:t>«</w:t>
      </w:r>
      <w:r w:rsidRPr="0067250F">
        <w:rPr>
          <w:rFonts w:ascii="Garamond" w:hAnsi="Garamond"/>
          <w:iCs/>
          <w:sz w:val="24"/>
          <w:szCs w:val="24"/>
        </w:rPr>
        <w:t>il sistema di tutela del paesaggio, dell’ambiente o del patrimonio storico e artistico giustifica l’affermazione di limitazioni all’uso della proprietà dei beni vincolati alla luce dell’equilibrio costituzionale tra gli interessi in gioco, che vede alcune delle facoltà del diritto dominicale recessive di fronte alle esigenze di salvaguardia dei valori culturali ed ambientali, in attuazione della funzione sociale della proprietà</w:t>
      </w:r>
      <w:r w:rsidR="0067250F">
        <w:rPr>
          <w:rFonts w:ascii="Garamond" w:hAnsi="Garamond"/>
          <w:iCs/>
          <w:sz w:val="24"/>
          <w:szCs w:val="24"/>
        </w:rPr>
        <w:t>»</w:t>
      </w:r>
      <w:r w:rsidRPr="0067250F">
        <w:rPr>
          <w:rStyle w:val="Rimandonotaapidipagina"/>
          <w:rFonts w:ascii="Garamond" w:hAnsi="Garamond"/>
          <w:sz w:val="24"/>
          <w:szCs w:val="24"/>
        </w:rPr>
        <w:footnoteReference w:id="11"/>
      </w:r>
      <w:r w:rsidRPr="0067250F">
        <w:rPr>
          <w:rFonts w:ascii="Garamond" w:hAnsi="Garamond"/>
          <w:sz w:val="24"/>
          <w:szCs w:val="24"/>
        </w:rPr>
        <w:t>.</w:t>
      </w:r>
    </w:p>
    <w:p w14:paraId="1E277A18" w14:textId="105F8F7F" w:rsidR="00A5001E" w:rsidRDefault="00A53FC9" w:rsidP="00A53FC9">
      <w:pPr>
        <w:adjustRightInd w:val="0"/>
        <w:snapToGrid w:val="0"/>
        <w:spacing w:after="0" w:line="240" w:lineRule="auto"/>
        <w:ind w:firstLine="284"/>
        <w:jc w:val="both"/>
        <w:rPr>
          <w:rFonts w:ascii="Garamond" w:hAnsi="Garamond" w:cs="Times New Roman"/>
          <w:sz w:val="24"/>
          <w:szCs w:val="24"/>
        </w:rPr>
      </w:pPr>
      <w:r w:rsidRPr="0067250F">
        <w:rPr>
          <w:rFonts w:ascii="Garamond" w:hAnsi="Garamond"/>
          <w:sz w:val="24"/>
          <w:szCs w:val="24"/>
        </w:rPr>
        <w:t xml:space="preserve">In definitiva, si può affermare che: </w:t>
      </w:r>
      <w:r w:rsidR="0067250F">
        <w:rPr>
          <w:rFonts w:ascii="Garamond" w:hAnsi="Garamond"/>
          <w:iCs/>
          <w:sz w:val="24"/>
          <w:szCs w:val="24"/>
        </w:rPr>
        <w:t>«</w:t>
      </w:r>
      <w:r w:rsidRPr="0067250F">
        <w:rPr>
          <w:rFonts w:ascii="Garamond" w:hAnsi="Garamond"/>
          <w:iCs/>
          <w:sz w:val="24"/>
          <w:szCs w:val="24"/>
        </w:rPr>
        <w:t>il bene universale o identitario – che contribuisce a qualificare lo stadio di civiltà di un popolo o di un’esistenza – è un bene a-spaziale, che forma sì oggetto di rapporti giuridici, ma al contempo rappresenta il contributo di singole persone (Leonardo, Michelangelo, Leopardi, ecc.) all’ avanzamento della civiltà ed all’avvicinamento alla civiltà”</w:t>
      </w:r>
      <w:r w:rsidRPr="0067250F">
        <w:rPr>
          <w:rFonts w:ascii="Garamond" w:hAnsi="Garamond"/>
          <w:sz w:val="24"/>
          <w:szCs w:val="24"/>
        </w:rPr>
        <w:t xml:space="preserve">, ragion per cui i beni culturali servono </w:t>
      </w:r>
      <w:r w:rsidRPr="0067250F">
        <w:rPr>
          <w:rFonts w:ascii="Garamond" w:hAnsi="Garamond"/>
          <w:iCs/>
          <w:sz w:val="24"/>
          <w:szCs w:val="24"/>
        </w:rPr>
        <w:t>“al progresso materiale e spirituale della collettività (...) cioè a una finalità complessa che prende direttiva soprattutto dalle disposizioni degli artt. 2 e 3 cost., ed in ogni caso trascende gli aspetti puramente economici del benessere individuale e collettivo</w:t>
      </w:r>
      <w:r w:rsidR="0067250F">
        <w:rPr>
          <w:rFonts w:ascii="Garamond" w:hAnsi="Garamond"/>
          <w:iCs/>
          <w:sz w:val="24"/>
          <w:szCs w:val="24"/>
        </w:rPr>
        <w:t>»</w:t>
      </w:r>
      <w:r w:rsidRPr="0067250F">
        <w:rPr>
          <w:rFonts w:ascii="Garamond" w:hAnsi="Garamond"/>
          <w:sz w:val="24"/>
          <w:szCs w:val="24"/>
        </w:rPr>
        <w:t>.</w:t>
      </w:r>
    </w:p>
    <w:p w14:paraId="786B735E" w14:textId="216FC7C5" w:rsidR="00CC6422" w:rsidRDefault="00CC6422" w:rsidP="00CC6422">
      <w:pPr>
        <w:adjustRightInd w:val="0"/>
        <w:snapToGrid w:val="0"/>
        <w:spacing w:after="0" w:line="240" w:lineRule="auto"/>
        <w:ind w:firstLine="284"/>
        <w:jc w:val="both"/>
        <w:rPr>
          <w:rFonts w:ascii="Garamond" w:hAnsi="Garamond" w:cs="Times New Roman"/>
          <w:sz w:val="24"/>
          <w:szCs w:val="24"/>
        </w:rPr>
      </w:pPr>
    </w:p>
    <w:p w14:paraId="7250914B" w14:textId="77777777" w:rsidR="00C2774A" w:rsidRPr="00CC6422" w:rsidRDefault="00C2774A" w:rsidP="00CC6422">
      <w:pPr>
        <w:adjustRightInd w:val="0"/>
        <w:snapToGrid w:val="0"/>
        <w:spacing w:after="0" w:line="240" w:lineRule="auto"/>
        <w:ind w:firstLine="284"/>
        <w:jc w:val="both"/>
        <w:rPr>
          <w:rFonts w:ascii="Garamond" w:hAnsi="Garamond" w:cs="Times New Roman"/>
          <w:sz w:val="24"/>
          <w:szCs w:val="24"/>
        </w:rPr>
      </w:pPr>
    </w:p>
    <w:p w14:paraId="6B83AF20" w14:textId="3F7CADA6" w:rsidR="00A5001E" w:rsidRPr="000E3412" w:rsidRDefault="00967538" w:rsidP="00A5001E">
      <w:pPr>
        <w:adjustRightInd w:val="0"/>
        <w:snapToGrid w:val="0"/>
        <w:spacing w:after="0" w:line="240" w:lineRule="auto"/>
        <w:ind w:firstLine="284"/>
        <w:jc w:val="both"/>
        <w:rPr>
          <w:rFonts w:ascii="Garamond" w:hAnsi="Garamond" w:cs="Times New Roman"/>
          <w:iCs/>
          <w:sz w:val="24"/>
          <w:szCs w:val="24"/>
        </w:rPr>
      </w:pPr>
      <w:r>
        <w:rPr>
          <w:rFonts w:ascii="Garamond" w:hAnsi="Garamond" w:cs="Times New Roman"/>
          <w:sz w:val="24"/>
          <w:szCs w:val="24"/>
        </w:rPr>
        <w:t>2</w:t>
      </w:r>
      <w:r w:rsidR="00A5001E" w:rsidRPr="00550015">
        <w:rPr>
          <w:rFonts w:ascii="Garamond" w:hAnsi="Garamond" w:cs="Times New Roman"/>
          <w:sz w:val="24"/>
          <w:szCs w:val="24"/>
        </w:rPr>
        <w:t xml:space="preserve">. </w:t>
      </w:r>
      <w:r w:rsidR="000E3412" w:rsidRPr="000E3412">
        <w:rPr>
          <w:rFonts w:ascii="Garamond" w:hAnsi="Garamond" w:cs="Times New Roman"/>
          <w:i/>
          <w:iCs/>
          <w:sz w:val="24"/>
          <w:szCs w:val="24"/>
        </w:rPr>
        <w:t>Funzione sociale del patrimonio culturale</w:t>
      </w:r>
      <w:r w:rsidR="000E3412">
        <w:rPr>
          <w:rFonts w:ascii="Garamond" w:hAnsi="Garamond" w:cs="Times New Roman"/>
          <w:i/>
          <w:iCs/>
          <w:sz w:val="24"/>
          <w:szCs w:val="24"/>
        </w:rPr>
        <w:t>.</w:t>
      </w:r>
    </w:p>
    <w:p w14:paraId="6DA97FA7" w14:textId="77777777" w:rsidR="00550015" w:rsidRPr="00395AD4" w:rsidRDefault="00550015" w:rsidP="00A5001E">
      <w:pPr>
        <w:adjustRightInd w:val="0"/>
        <w:snapToGrid w:val="0"/>
        <w:spacing w:after="0" w:line="240" w:lineRule="auto"/>
        <w:ind w:firstLine="284"/>
        <w:jc w:val="both"/>
        <w:rPr>
          <w:rFonts w:ascii="Garamond" w:hAnsi="Garamond"/>
          <w:sz w:val="24"/>
          <w:szCs w:val="24"/>
        </w:rPr>
      </w:pPr>
    </w:p>
    <w:p w14:paraId="22DBB3AE" w14:textId="77777777" w:rsidR="00322736" w:rsidRPr="004E4C32" w:rsidRDefault="00322736" w:rsidP="00322736">
      <w:pPr>
        <w:pStyle w:val="Corpotesto"/>
        <w:ind w:firstLine="284"/>
        <w:rPr>
          <w:lang w:val="it-IT"/>
        </w:rPr>
      </w:pPr>
      <w:r w:rsidRPr="004E4C32">
        <w:rPr>
          <w:bCs/>
          <w:lang w:val="it-IT"/>
        </w:rPr>
        <w:t>Alla luce</w:t>
      </w:r>
      <w:r w:rsidRPr="004E4C32">
        <w:rPr>
          <w:b/>
          <w:lang w:val="it-IT"/>
        </w:rPr>
        <w:t xml:space="preserve"> </w:t>
      </w:r>
      <w:r w:rsidRPr="004E4C32">
        <w:rPr>
          <w:bCs/>
          <w:lang w:val="it-IT"/>
        </w:rPr>
        <w:t>d</w:t>
      </w:r>
      <w:r w:rsidRPr="004E4C32">
        <w:rPr>
          <w:lang w:val="it-IT"/>
        </w:rPr>
        <w:t>el quadro normativo e giurisprudenziale, come sopra delineato, occorre ora interrogarsi sul contenuto che la “funzione sociale” del patrimonio culturale può assumere.</w:t>
      </w:r>
    </w:p>
    <w:p w14:paraId="6188E25D" w14:textId="77777777" w:rsidR="00322736" w:rsidRPr="004E4C32" w:rsidRDefault="00322736" w:rsidP="00322736">
      <w:pPr>
        <w:pStyle w:val="Corpotesto"/>
        <w:ind w:firstLine="284"/>
        <w:rPr>
          <w:lang w:val="it-IT"/>
        </w:rPr>
      </w:pPr>
      <w:r w:rsidRPr="004E4C32">
        <w:rPr>
          <w:lang w:val="it-IT"/>
        </w:rPr>
        <w:t xml:space="preserve"> Orbene, secondo una prima ricostruzione, la funzione sociale della proprietà consisterebbe nella limitazione della proprietà del singolo a vantaggio dell’interesse collettivo</w:t>
      </w:r>
      <w:r w:rsidRPr="004E4C32">
        <w:rPr>
          <w:rStyle w:val="Rimandonotaapidipagina"/>
          <w:lang w:val="it-IT"/>
        </w:rPr>
        <w:footnoteReference w:id="12"/>
      </w:r>
      <w:r w:rsidRPr="004E4C32">
        <w:rPr>
          <w:lang w:val="it-IT"/>
        </w:rPr>
        <w:t>. Ed è questa la nozione di funzione sociale più diffusa e comunemente accolta</w:t>
      </w:r>
      <w:r w:rsidRPr="004E4C32">
        <w:rPr>
          <w:rStyle w:val="Rimandonotaapidipagina"/>
          <w:lang w:val="it-IT"/>
        </w:rPr>
        <w:footnoteReference w:id="13"/>
      </w:r>
      <w:r w:rsidRPr="004E4C32">
        <w:rPr>
          <w:lang w:val="it-IT"/>
        </w:rPr>
        <w:t>.</w:t>
      </w:r>
    </w:p>
    <w:p w14:paraId="5B6106EA" w14:textId="77777777" w:rsidR="00322736" w:rsidRPr="004E4C32" w:rsidRDefault="00322736" w:rsidP="00322736">
      <w:pPr>
        <w:pStyle w:val="Corpotesto"/>
        <w:ind w:firstLine="284"/>
        <w:rPr>
          <w:lang w:val="it-IT"/>
        </w:rPr>
      </w:pPr>
      <w:r w:rsidRPr="004E4C32">
        <w:rPr>
          <w:lang w:val="it-IT"/>
        </w:rPr>
        <w:t xml:space="preserve"> Secondo un’altra ricostruzione, invece, la funzione sociale sarebbe configurabile solo con riguardo ai beni produttivi, il cui mancato utilizzo comporti un danno per la collettività.</w:t>
      </w:r>
    </w:p>
    <w:p w14:paraId="345325E3" w14:textId="61333BB1" w:rsidR="00322736" w:rsidRPr="004E4C32" w:rsidRDefault="00322736" w:rsidP="00322736">
      <w:pPr>
        <w:pStyle w:val="Corpotesto"/>
        <w:ind w:firstLine="284"/>
        <w:rPr>
          <w:lang w:val="it-IT"/>
        </w:rPr>
      </w:pPr>
      <w:r w:rsidRPr="004E4C32">
        <w:rPr>
          <w:lang w:val="it-IT"/>
        </w:rPr>
        <w:t>Ciò posto, non pare, tuttavia, potersi dubitare del fatto che con il concetto di funzione sociale, introdotto dalla Costituzione, al proprietario non è più concesso di godere e disporre, in modo assoluto, del bene che gli appartiene, ma coniugando tali facoltà con l’obbligo di solidarietà sociale. La funzione sociale è, pertanto, una caratteristica connaturale alla proprietà, posto che l’art.</w:t>
      </w:r>
      <w:r w:rsidR="0079496C">
        <w:rPr>
          <w:lang w:val="it-IT"/>
        </w:rPr>
        <w:t xml:space="preserve"> </w:t>
      </w:r>
      <w:r w:rsidRPr="004E4C32">
        <w:rPr>
          <w:lang w:val="it-IT"/>
        </w:rPr>
        <w:t>42</w:t>
      </w:r>
      <w:r w:rsidR="0067250F">
        <w:rPr>
          <w:lang w:val="it-IT"/>
        </w:rPr>
        <w:t xml:space="preserve">, </w:t>
      </w:r>
      <w:r w:rsidRPr="004E4C32">
        <w:rPr>
          <w:lang w:val="it-IT"/>
        </w:rPr>
        <w:t>co.</w:t>
      </w:r>
      <w:r w:rsidR="0067250F">
        <w:rPr>
          <w:lang w:val="it-IT"/>
        </w:rPr>
        <w:t xml:space="preserve"> </w:t>
      </w:r>
      <w:r w:rsidRPr="004E4C32">
        <w:rPr>
          <w:lang w:val="it-IT"/>
        </w:rPr>
        <w:t>2,</w:t>
      </w:r>
      <w:r w:rsidR="0067250F">
        <w:rPr>
          <w:lang w:val="it-IT"/>
        </w:rPr>
        <w:t xml:space="preserve"> </w:t>
      </w:r>
      <w:r w:rsidRPr="004E4C32">
        <w:rPr>
          <w:lang w:val="it-IT"/>
        </w:rPr>
        <w:t xml:space="preserve">Cost. </w:t>
      </w:r>
      <w:r w:rsidR="0067250F">
        <w:rPr>
          <w:lang w:val="it-IT"/>
        </w:rPr>
        <w:t>«</w:t>
      </w:r>
      <w:r w:rsidRPr="0067250F">
        <w:rPr>
          <w:iCs/>
          <w:lang w:val="it-IT"/>
        </w:rPr>
        <w:t>non prevede eccezioni alla regola della funzione della proprietà privata</w:t>
      </w:r>
      <w:r w:rsidR="0067250F">
        <w:rPr>
          <w:iCs/>
          <w:lang w:val="it-IT"/>
        </w:rPr>
        <w:t>»</w:t>
      </w:r>
      <w:r w:rsidRPr="0067250F">
        <w:rPr>
          <w:rStyle w:val="Rimandonotaapidipagina"/>
          <w:lang w:val="it-IT"/>
        </w:rPr>
        <w:footnoteReference w:id="14"/>
      </w:r>
      <w:r w:rsidR="0079496C">
        <w:rPr>
          <w:iCs/>
          <w:lang w:val="it-IT"/>
        </w:rPr>
        <w:t>.</w:t>
      </w:r>
      <w:r w:rsidRPr="004E4C32">
        <w:rPr>
          <w:lang w:val="it-IT"/>
        </w:rPr>
        <w:t xml:space="preserve"> </w:t>
      </w:r>
    </w:p>
    <w:p w14:paraId="74E13800" w14:textId="727616B8" w:rsidR="00322736" w:rsidRPr="004E4C32" w:rsidRDefault="00322736" w:rsidP="00322736">
      <w:pPr>
        <w:pStyle w:val="Corpotesto"/>
        <w:ind w:firstLine="284"/>
        <w:rPr>
          <w:lang w:val="it-IT"/>
        </w:rPr>
      </w:pPr>
      <w:r w:rsidRPr="004E4C32">
        <w:rPr>
          <w:lang w:val="it-IT"/>
        </w:rPr>
        <w:t xml:space="preserve">Nello specifico del tema “patrimonio culturale”, è, poi, utile ricordare anche che, per effetto del riconoscimento della diretta applicabilità dei valori costituzionali, la stessa giurisprudenza della nostra Corte di Cassazione ha affermato che lo statuto normativo della proprietà pubblica è funzionale alla promozione della personalità umana e al suo svolgimento nell’àmbito dello Stato sociale. In particolare, la Corte, riconosce che: </w:t>
      </w:r>
      <w:r w:rsidR="0067250F">
        <w:rPr>
          <w:lang w:val="it-IT"/>
        </w:rPr>
        <w:t>«</w:t>
      </w:r>
      <w:r w:rsidRPr="0067250F">
        <w:rPr>
          <w:iCs/>
          <w:lang w:val="it-IT"/>
        </w:rPr>
        <w:t xml:space="preserve">là dove un bene immobile, indipendentemente dalla titolarità, risulti per le sue intrinseche connotazioni, in particolar modo quelle di tipo ambientale e paesaggistico, destinato alla realizzazione dello Stato sociale come sopra delineato, detto bene è da ritenersi </w:t>
      </w:r>
      <w:r w:rsidR="0067250F">
        <w:rPr>
          <w:iCs/>
          <w:lang w:val="it-IT"/>
        </w:rPr>
        <w:t>‘</w:t>
      </w:r>
      <w:r w:rsidRPr="0067250F">
        <w:rPr>
          <w:iCs/>
          <w:lang w:val="it-IT"/>
        </w:rPr>
        <w:t>comune</w:t>
      </w:r>
      <w:r w:rsidR="0067250F">
        <w:rPr>
          <w:iCs/>
          <w:lang w:val="it-IT"/>
        </w:rPr>
        <w:t>’</w:t>
      </w:r>
      <w:r w:rsidRPr="0067250F">
        <w:rPr>
          <w:iCs/>
          <w:lang w:val="it-IT"/>
        </w:rPr>
        <w:t xml:space="preserve"> vale a dire, prescindendo dal titolo di proprietà, strumentalmente collegato alla realizzazione degli interessi di tutti i cittadini</w:t>
      </w:r>
      <w:r w:rsidR="0067250F" w:rsidRPr="0067250F">
        <w:rPr>
          <w:iCs/>
          <w:lang w:val="it-IT"/>
        </w:rPr>
        <w:t>»</w:t>
      </w:r>
      <w:r w:rsidRPr="0067250F">
        <w:rPr>
          <w:rStyle w:val="Rimandonotaapidipagina"/>
          <w:iCs/>
          <w:lang w:val="it-IT"/>
        </w:rPr>
        <w:footnoteReference w:id="15"/>
      </w:r>
      <w:r w:rsidR="0079496C">
        <w:rPr>
          <w:iCs/>
          <w:lang w:val="it-IT"/>
        </w:rPr>
        <w:t>.</w:t>
      </w:r>
      <w:r w:rsidRPr="004E4C32">
        <w:rPr>
          <w:lang w:val="it-IT"/>
        </w:rPr>
        <w:t xml:space="preserve"> </w:t>
      </w:r>
    </w:p>
    <w:p w14:paraId="7F2E3D39" w14:textId="375293E5" w:rsidR="00322736" w:rsidRPr="004E4C32" w:rsidRDefault="00322736" w:rsidP="00322736">
      <w:pPr>
        <w:pStyle w:val="Corpotesto"/>
        <w:ind w:firstLine="284"/>
        <w:rPr>
          <w:lang w:val="it-IT"/>
        </w:rPr>
      </w:pPr>
      <w:r w:rsidRPr="004E4C32">
        <w:rPr>
          <w:lang w:val="it-IT"/>
        </w:rPr>
        <w:t xml:space="preserve">Posto, dunque, che il patrimonio culturale è in grado di creare un solido fondamento per la crescita turistica e che il turismo è in grado di assicurare il guadagno necessario a renderne possibile la conservazione, è evidente che tra turismo e patrimonio culturale può esistere una forte correlazione. E ciò, soprattutto in quei luoghi a bassa capacità ricettiva, nei quali il “contesto ambientale”, rappresenta un </w:t>
      </w:r>
      <w:r w:rsidRPr="004E4C32">
        <w:rPr>
          <w:i/>
          <w:iCs/>
          <w:lang w:val="it-IT"/>
        </w:rPr>
        <w:t>unicum</w:t>
      </w:r>
      <w:r w:rsidRPr="004E4C32">
        <w:rPr>
          <w:lang w:val="it-IT"/>
        </w:rPr>
        <w:t xml:space="preserve"> irriproducibile (è il caso della nostra Calabria).</w:t>
      </w:r>
    </w:p>
    <w:p w14:paraId="4C81BE09" w14:textId="27ABB64F" w:rsidR="00A5001E" w:rsidRPr="00395AD4" w:rsidRDefault="00322736" w:rsidP="00322736">
      <w:pPr>
        <w:adjustRightInd w:val="0"/>
        <w:snapToGrid w:val="0"/>
        <w:spacing w:after="0" w:line="240" w:lineRule="auto"/>
        <w:ind w:firstLine="284"/>
        <w:jc w:val="both"/>
        <w:rPr>
          <w:rFonts w:ascii="Garamond" w:hAnsi="Garamond"/>
          <w:sz w:val="24"/>
          <w:szCs w:val="24"/>
        </w:rPr>
      </w:pPr>
      <w:r w:rsidRPr="004E4C32">
        <w:rPr>
          <w:rFonts w:ascii="Garamond" w:hAnsi="Garamond"/>
          <w:sz w:val="24"/>
          <w:szCs w:val="24"/>
        </w:rPr>
        <w:t>In altri termini: il patrimonio ambientale, culturale, storico ed artistico rappresenta il vettore “migliore” per la trasmissione dei valori, di cui è portatore, in una dimensione non più meramente “locale” e nel pieno rispetto del concetto di turismo sostenibile</w:t>
      </w:r>
      <w:r w:rsidRPr="004E4C32">
        <w:rPr>
          <w:rStyle w:val="Rimandonotaapidipagina"/>
          <w:rFonts w:ascii="Garamond" w:hAnsi="Garamond"/>
          <w:sz w:val="24"/>
          <w:szCs w:val="24"/>
        </w:rPr>
        <w:footnoteReference w:id="16"/>
      </w:r>
      <w:r w:rsidRPr="004E4C32">
        <w:rPr>
          <w:rFonts w:ascii="Garamond" w:hAnsi="Garamond"/>
          <w:sz w:val="24"/>
          <w:szCs w:val="24"/>
        </w:rPr>
        <w:t>. Un turismo, cioè, che deve essere in grado di offrire un servizio che si integra alla perfezione con il territorio, con la conseguenza che anche le aree colpite da problematiche sociali, strutturali ed economiche, grazie a questo modo di fare impresa sostenibile, possono ritornare ad essere vive, soprattutto se il turista è indotto a diventare parte essenziale della comunità ospitante, ovvero il protagonista, senza cui non avrebbe senso realizzare il progetto</w:t>
      </w:r>
      <w:r>
        <w:rPr>
          <w:rFonts w:ascii="Garamond" w:hAnsi="Garamond"/>
          <w:sz w:val="24"/>
          <w:szCs w:val="24"/>
        </w:rPr>
        <w:t>.</w:t>
      </w:r>
    </w:p>
    <w:p w14:paraId="28643E21" w14:textId="77777777" w:rsidR="00A5001E" w:rsidRDefault="00A5001E" w:rsidP="00A5001E">
      <w:pPr>
        <w:adjustRightInd w:val="0"/>
        <w:snapToGrid w:val="0"/>
        <w:spacing w:after="0" w:line="240" w:lineRule="auto"/>
        <w:ind w:firstLine="284"/>
        <w:jc w:val="both"/>
        <w:rPr>
          <w:rFonts w:ascii="Garamond" w:hAnsi="Garamond" w:cs="Times New Roman"/>
          <w:sz w:val="24"/>
          <w:szCs w:val="24"/>
        </w:rPr>
      </w:pPr>
    </w:p>
    <w:p w14:paraId="1CF494A3" w14:textId="77777777" w:rsidR="00CE5360" w:rsidRPr="00395AD4" w:rsidRDefault="00CE5360" w:rsidP="00A5001E">
      <w:pPr>
        <w:adjustRightInd w:val="0"/>
        <w:snapToGrid w:val="0"/>
        <w:spacing w:after="0" w:line="240" w:lineRule="auto"/>
        <w:ind w:firstLine="284"/>
        <w:jc w:val="both"/>
        <w:rPr>
          <w:rFonts w:ascii="Garamond" w:hAnsi="Garamond" w:cs="Times New Roman"/>
          <w:sz w:val="24"/>
          <w:szCs w:val="24"/>
        </w:rPr>
      </w:pPr>
    </w:p>
    <w:p w14:paraId="28B0502E" w14:textId="07A9B382" w:rsidR="00A5001E" w:rsidRPr="0020030B" w:rsidRDefault="00967538" w:rsidP="00967538">
      <w:pPr>
        <w:suppressAutoHyphens/>
        <w:adjustRightInd w:val="0"/>
        <w:snapToGrid w:val="0"/>
        <w:spacing w:after="0" w:line="240" w:lineRule="auto"/>
        <w:ind w:firstLine="284"/>
        <w:jc w:val="both"/>
        <w:rPr>
          <w:rFonts w:ascii="Garamond" w:hAnsi="Garamond"/>
          <w:sz w:val="24"/>
          <w:szCs w:val="24"/>
        </w:rPr>
      </w:pPr>
      <w:r>
        <w:rPr>
          <w:rFonts w:ascii="Garamond" w:hAnsi="Garamond" w:cs="Times New Roman"/>
          <w:sz w:val="24"/>
          <w:szCs w:val="24"/>
        </w:rPr>
        <w:t>3</w:t>
      </w:r>
      <w:r w:rsidR="00CE5360" w:rsidRPr="00CE5360">
        <w:rPr>
          <w:rFonts w:ascii="Garamond" w:hAnsi="Garamond" w:cs="Times New Roman"/>
          <w:sz w:val="24"/>
          <w:szCs w:val="24"/>
        </w:rPr>
        <w:t xml:space="preserve">. </w:t>
      </w:r>
      <w:r w:rsidR="0020030B" w:rsidRPr="0020030B">
        <w:rPr>
          <w:rFonts w:ascii="Garamond" w:hAnsi="Garamond" w:cs="Times New Roman"/>
          <w:i/>
          <w:iCs/>
          <w:sz w:val="24"/>
          <w:szCs w:val="24"/>
        </w:rPr>
        <w:t>Impresa turistica come strumento in grado di generare vantaggi economici e sociali diffusi</w:t>
      </w:r>
      <w:r w:rsidR="0020030B">
        <w:rPr>
          <w:rFonts w:ascii="Garamond" w:hAnsi="Garamond" w:cs="Times New Roman"/>
          <w:i/>
          <w:iCs/>
          <w:sz w:val="24"/>
          <w:szCs w:val="24"/>
        </w:rPr>
        <w:t>.</w:t>
      </w:r>
    </w:p>
    <w:p w14:paraId="00D5E8EE" w14:textId="77777777" w:rsidR="007078D0" w:rsidRDefault="007078D0" w:rsidP="00A5001E">
      <w:pPr>
        <w:adjustRightInd w:val="0"/>
        <w:snapToGrid w:val="0"/>
        <w:spacing w:after="0" w:line="240" w:lineRule="auto"/>
        <w:ind w:firstLine="284"/>
        <w:jc w:val="both"/>
        <w:rPr>
          <w:rFonts w:ascii="Garamond" w:hAnsi="Garamond" w:cs="Times New Roman"/>
          <w:sz w:val="24"/>
          <w:szCs w:val="24"/>
        </w:rPr>
      </w:pPr>
    </w:p>
    <w:p w14:paraId="236D949B" w14:textId="44F0C2C1" w:rsidR="00322736" w:rsidRPr="00322736" w:rsidRDefault="00322736" w:rsidP="00322736">
      <w:pPr>
        <w:adjustRightInd w:val="0"/>
        <w:snapToGrid w:val="0"/>
        <w:spacing w:after="0" w:line="240" w:lineRule="auto"/>
        <w:ind w:firstLine="284"/>
        <w:jc w:val="both"/>
        <w:rPr>
          <w:rFonts w:ascii="Garamond" w:hAnsi="Garamond" w:cs="Times New Roman"/>
          <w:sz w:val="24"/>
          <w:szCs w:val="24"/>
        </w:rPr>
      </w:pPr>
      <w:r w:rsidRPr="00322736">
        <w:rPr>
          <w:rFonts w:ascii="Garamond" w:hAnsi="Garamond" w:cs="Times New Roman"/>
          <w:sz w:val="24"/>
          <w:szCs w:val="24"/>
        </w:rPr>
        <w:t xml:space="preserve">Ma questo è possibile solo a condizione che l’impresa turistica non sia più intesa come un mero mezzo da adoperare per offrire un servi-zio verso il pagamento di un corrispettivo (più o meno adeguato), bensì come strumento in grado di generare vantaggi economici e sociali diffusi, dal momento che la prestazione turistica diventa valoriale, dovendo comprendere tutti gli aspetti che fanno parte di un servizio turisti-co di qualità, ovvero: gestione del territorio, autenticità, riqualificazione del patrimonio architettonico-storico-artistico e bilanciamento tra materialità e immaterialità. </w:t>
      </w:r>
    </w:p>
    <w:p w14:paraId="3DEAC80A" w14:textId="2482193B" w:rsidR="00322736" w:rsidRPr="00322736" w:rsidRDefault="00322736" w:rsidP="00322736">
      <w:pPr>
        <w:adjustRightInd w:val="0"/>
        <w:snapToGrid w:val="0"/>
        <w:spacing w:after="0" w:line="240" w:lineRule="auto"/>
        <w:ind w:firstLine="284"/>
        <w:jc w:val="both"/>
        <w:rPr>
          <w:rFonts w:ascii="Garamond" w:hAnsi="Garamond" w:cs="Times New Roman"/>
          <w:sz w:val="24"/>
          <w:szCs w:val="24"/>
        </w:rPr>
      </w:pPr>
      <w:r w:rsidRPr="00322736">
        <w:rPr>
          <w:rFonts w:ascii="Garamond" w:hAnsi="Garamond" w:cs="Times New Roman"/>
          <w:sz w:val="24"/>
          <w:szCs w:val="24"/>
        </w:rPr>
        <w:t>Dal punto di vista normativo, peraltro, un modo siffatto di “fare impresa turistica” sembra trovare il proprio volano nelle norme, la cui ratio è, evidentemente, quella di riconoscere forme di incentivo fiscale/contributivo agli operatori economici, che realizzino l’obiettivo di concentrazione aziendale nei territori di riferimento riducendo, in tal modo, sia la filiera che l’offerta locale del settore turistico. Le reti d’impresa, infatti, rinvengono la loro disciplina nell’art. 3, co</w:t>
      </w:r>
      <w:r w:rsidR="0067250F">
        <w:rPr>
          <w:rFonts w:ascii="Garamond" w:hAnsi="Garamond" w:cs="Times New Roman"/>
          <w:sz w:val="24"/>
          <w:szCs w:val="24"/>
        </w:rPr>
        <w:t>.</w:t>
      </w:r>
      <w:r w:rsidRPr="00322736">
        <w:rPr>
          <w:rFonts w:ascii="Garamond" w:hAnsi="Garamond" w:cs="Times New Roman"/>
          <w:sz w:val="24"/>
          <w:szCs w:val="24"/>
        </w:rPr>
        <w:t xml:space="preserve"> 4-</w:t>
      </w:r>
      <w:r w:rsidRPr="0067250F">
        <w:rPr>
          <w:rFonts w:ascii="Garamond" w:hAnsi="Garamond" w:cs="Times New Roman"/>
          <w:i/>
          <w:sz w:val="24"/>
          <w:szCs w:val="24"/>
        </w:rPr>
        <w:t>ter</w:t>
      </w:r>
      <w:r w:rsidRPr="00322736">
        <w:rPr>
          <w:rFonts w:ascii="Garamond" w:hAnsi="Garamond" w:cs="Times New Roman"/>
          <w:sz w:val="24"/>
          <w:szCs w:val="24"/>
        </w:rPr>
        <w:t xml:space="preserve">, della </w:t>
      </w:r>
      <w:r w:rsidR="0067250F">
        <w:rPr>
          <w:rFonts w:ascii="Garamond" w:hAnsi="Garamond" w:cs="Times New Roman"/>
          <w:sz w:val="24"/>
          <w:szCs w:val="24"/>
        </w:rPr>
        <w:t>l</w:t>
      </w:r>
      <w:r w:rsidRPr="00322736">
        <w:rPr>
          <w:rFonts w:ascii="Garamond" w:hAnsi="Garamond" w:cs="Times New Roman"/>
          <w:sz w:val="24"/>
          <w:szCs w:val="24"/>
        </w:rPr>
        <w:t>egge 9 aprile 2009, n. 33</w:t>
      </w:r>
      <w:r w:rsidR="00FE1AA0">
        <w:rPr>
          <w:rFonts w:ascii="Garamond" w:hAnsi="Garamond" w:cs="Times New Roman"/>
          <w:sz w:val="24"/>
          <w:szCs w:val="24"/>
        </w:rPr>
        <w:t>,</w:t>
      </w:r>
      <w:r w:rsidRPr="00322736">
        <w:rPr>
          <w:rFonts w:ascii="Garamond" w:hAnsi="Garamond" w:cs="Times New Roman"/>
          <w:sz w:val="24"/>
          <w:szCs w:val="24"/>
        </w:rPr>
        <w:t xml:space="preserve"> e successive modificazioni, in cui è previsto espressamente che </w:t>
      </w:r>
      <w:r w:rsidR="0067250F">
        <w:rPr>
          <w:rFonts w:ascii="Garamond" w:hAnsi="Garamond" w:cs="Times New Roman"/>
          <w:sz w:val="24"/>
          <w:szCs w:val="24"/>
        </w:rPr>
        <w:t>«</w:t>
      </w:r>
      <w:r w:rsidRPr="00322736">
        <w:rPr>
          <w:rFonts w:ascii="Garamond" w:hAnsi="Garamond" w:cs="Times New Roman"/>
          <w:sz w:val="24"/>
          <w:szCs w:val="24"/>
        </w:rPr>
        <w:t>più imprenditori, allo scopo di accrescere, individualmente e collettivamente, la propria capacità innovativa e la propria competitività sul mercato</w:t>
      </w:r>
      <w:r w:rsidR="0067250F">
        <w:rPr>
          <w:rFonts w:ascii="Garamond" w:hAnsi="Garamond" w:cs="Times New Roman"/>
          <w:sz w:val="24"/>
          <w:szCs w:val="24"/>
        </w:rPr>
        <w:t>»</w:t>
      </w:r>
      <w:r w:rsidRPr="00322736">
        <w:rPr>
          <w:rFonts w:ascii="Garamond" w:hAnsi="Garamond" w:cs="Times New Roman"/>
          <w:sz w:val="24"/>
          <w:szCs w:val="24"/>
        </w:rPr>
        <w:t xml:space="preserve">, si possono obbligare </w:t>
      </w:r>
      <w:r w:rsidR="0067250F">
        <w:rPr>
          <w:rFonts w:ascii="Garamond" w:hAnsi="Garamond" w:cs="Times New Roman"/>
          <w:sz w:val="24"/>
          <w:szCs w:val="24"/>
        </w:rPr>
        <w:t>«</w:t>
      </w:r>
      <w:r w:rsidRPr="00322736">
        <w:rPr>
          <w:rFonts w:ascii="Garamond" w:hAnsi="Garamond" w:cs="Times New Roman"/>
          <w:sz w:val="24"/>
          <w:szCs w:val="24"/>
        </w:rPr>
        <w:t>a collaborare in forme e in ambiti predeterminati attinenti all’ esercizio delle proprie imprese ovvero a scambiarsi informazioni o prestazioni di natura industriale, commerciale, tecnica o tecnologica ovvero ancora ad esercitare in comune una o più attività rientranti nell’oggetto della propria impresa</w:t>
      </w:r>
      <w:r w:rsidR="0067250F">
        <w:rPr>
          <w:rFonts w:ascii="Garamond" w:hAnsi="Garamond" w:cs="Times New Roman"/>
          <w:sz w:val="24"/>
          <w:szCs w:val="24"/>
        </w:rPr>
        <w:t>»</w:t>
      </w:r>
      <w:r w:rsidRPr="00322736">
        <w:rPr>
          <w:rFonts w:ascii="Garamond" w:hAnsi="Garamond" w:cs="Times New Roman"/>
          <w:sz w:val="24"/>
          <w:szCs w:val="24"/>
        </w:rPr>
        <w:t xml:space="preserve">. </w:t>
      </w:r>
    </w:p>
    <w:p w14:paraId="7308F747" w14:textId="6EFE9519" w:rsidR="00322736" w:rsidRPr="00322736" w:rsidRDefault="00322736" w:rsidP="00322736">
      <w:pPr>
        <w:adjustRightInd w:val="0"/>
        <w:snapToGrid w:val="0"/>
        <w:spacing w:after="0" w:line="240" w:lineRule="auto"/>
        <w:ind w:firstLine="284"/>
        <w:jc w:val="both"/>
        <w:rPr>
          <w:rFonts w:ascii="Garamond" w:hAnsi="Garamond" w:cs="Times New Roman"/>
          <w:sz w:val="24"/>
          <w:szCs w:val="24"/>
        </w:rPr>
      </w:pPr>
      <w:r w:rsidRPr="00322736">
        <w:rPr>
          <w:rFonts w:ascii="Garamond" w:hAnsi="Garamond" w:cs="Times New Roman"/>
          <w:sz w:val="24"/>
          <w:szCs w:val="24"/>
        </w:rPr>
        <w:t xml:space="preserve">Le iniziative che, invece, si fondano su progetti, che non hanno una visione ed un disegno d’insieme, rischiano di non perseguire l’obiettivo, in quanto basate solo su una parte degli elementi utili all’analisi del settore turistico di riferimento, e rischiano, inoltre, di venire in collisione con gli interessi o le esigenze del territorio in cui operano. </w:t>
      </w:r>
    </w:p>
    <w:p w14:paraId="3A036238" w14:textId="546DC7CF" w:rsidR="00322736" w:rsidRPr="00322736" w:rsidRDefault="00322736" w:rsidP="00322736">
      <w:pPr>
        <w:adjustRightInd w:val="0"/>
        <w:snapToGrid w:val="0"/>
        <w:spacing w:after="0" w:line="240" w:lineRule="auto"/>
        <w:ind w:firstLine="284"/>
        <w:jc w:val="both"/>
        <w:rPr>
          <w:rFonts w:ascii="Garamond" w:hAnsi="Garamond" w:cs="Times New Roman"/>
          <w:sz w:val="24"/>
          <w:szCs w:val="24"/>
        </w:rPr>
      </w:pPr>
      <w:r w:rsidRPr="00322736">
        <w:rPr>
          <w:rFonts w:ascii="Garamond" w:hAnsi="Garamond" w:cs="Times New Roman"/>
          <w:sz w:val="24"/>
          <w:szCs w:val="24"/>
        </w:rPr>
        <w:t xml:space="preserve">Da quanto esposto deriva necessariamente che una riflessione sulla dinamica degli interessi coinvolti nello svolgimento delle attività imprenditoriali in ambito turistico non può prescindere da un’attenta disamina anche della preclusiva funzione di cura e tutela del patrimonio artistico, storico, culturale ed ambientale. </w:t>
      </w:r>
    </w:p>
    <w:p w14:paraId="7AB99047" w14:textId="0C5C9EA4" w:rsidR="00A5001E" w:rsidRDefault="00322736" w:rsidP="00322736">
      <w:pPr>
        <w:adjustRightInd w:val="0"/>
        <w:snapToGrid w:val="0"/>
        <w:spacing w:after="0" w:line="240" w:lineRule="auto"/>
        <w:ind w:firstLine="284"/>
        <w:jc w:val="both"/>
        <w:rPr>
          <w:rFonts w:ascii="Garamond" w:hAnsi="Garamond" w:cs="Times New Roman"/>
          <w:sz w:val="24"/>
          <w:szCs w:val="24"/>
        </w:rPr>
      </w:pPr>
      <w:r w:rsidRPr="00322736">
        <w:rPr>
          <w:rFonts w:ascii="Garamond" w:hAnsi="Garamond" w:cs="Times New Roman"/>
          <w:sz w:val="24"/>
          <w:szCs w:val="24"/>
        </w:rPr>
        <w:t>Si tratta, infatti, di una funzione che, come detto in precedenza, rappresenta lo strumento privilegiato per l’attuazione di valori superiori, tanto più se si pensa che il turismo è, notoriamente, un settore caratterizzato dalla latitanza del legislatore nazionale e da una disomogenea legislazione regionale, perennemente in ritardo rispetto all’ampia considerazione che la materia ha in Europa</w:t>
      </w:r>
      <w:r>
        <w:rPr>
          <w:rFonts w:ascii="Garamond" w:hAnsi="Garamond" w:cs="Times New Roman"/>
          <w:sz w:val="24"/>
          <w:szCs w:val="24"/>
        </w:rPr>
        <w:t>.</w:t>
      </w:r>
    </w:p>
    <w:p w14:paraId="09C02B4F" w14:textId="77777777" w:rsidR="00BC0FE8" w:rsidRPr="00395AD4" w:rsidRDefault="00BC0FE8" w:rsidP="00A5001E">
      <w:pPr>
        <w:adjustRightInd w:val="0"/>
        <w:snapToGrid w:val="0"/>
        <w:spacing w:after="0" w:line="240" w:lineRule="auto"/>
        <w:ind w:firstLine="284"/>
        <w:jc w:val="both"/>
        <w:rPr>
          <w:rFonts w:ascii="Garamond" w:hAnsi="Garamond"/>
          <w:sz w:val="24"/>
          <w:szCs w:val="24"/>
        </w:rPr>
      </w:pPr>
    </w:p>
    <w:p w14:paraId="3BE0E6A9" w14:textId="77777777" w:rsidR="00A5001E" w:rsidRPr="00395AD4" w:rsidRDefault="00A5001E" w:rsidP="00A5001E">
      <w:pPr>
        <w:adjustRightInd w:val="0"/>
        <w:snapToGrid w:val="0"/>
        <w:spacing w:after="0" w:line="240" w:lineRule="auto"/>
        <w:ind w:firstLine="284"/>
        <w:jc w:val="both"/>
        <w:rPr>
          <w:rFonts w:ascii="Garamond" w:hAnsi="Garamond"/>
          <w:sz w:val="24"/>
          <w:szCs w:val="24"/>
        </w:rPr>
      </w:pPr>
      <w:r w:rsidRPr="00395AD4">
        <w:rPr>
          <w:rFonts w:ascii="Garamond" w:hAnsi="Garamond" w:cs="Times New Roman"/>
          <w:sz w:val="24"/>
          <w:szCs w:val="24"/>
        </w:rPr>
        <w:tab/>
      </w:r>
    </w:p>
    <w:p w14:paraId="3DFDA667" w14:textId="14338006" w:rsidR="00A5001E" w:rsidRPr="001B5CD8" w:rsidRDefault="001B5CD8" w:rsidP="00A5001E">
      <w:pPr>
        <w:adjustRightInd w:val="0"/>
        <w:snapToGrid w:val="0"/>
        <w:spacing w:after="0" w:line="240" w:lineRule="auto"/>
        <w:ind w:firstLine="284"/>
        <w:jc w:val="both"/>
        <w:rPr>
          <w:rFonts w:ascii="Garamond" w:hAnsi="Garamond" w:cs="Times New Roman"/>
          <w:iCs/>
          <w:sz w:val="24"/>
          <w:szCs w:val="24"/>
        </w:rPr>
      </w:pPr>
      <w:r>
        <w:rPr>
          <w:rFonts w:ascii="Garamond" w:hAnsi="Garamond" w:cs="Times New Roman"/>
          <w:i/>
          <w:iCs/>
          <w:sz w:val="24"/>
          <w:szCs w:val="24"/>
        </w:rPr>
        <w:t>Conclusioni</w:t>
      </w:r>
      <w:r w:rsidR="00BC0FE8">
        <w:rPr>
          <w:rFonts w:ascii="Garamond" w:hAnsi="Garamond" w:cs="Times New Roman"/>
          <w:i/>
          <w:iCs/>
          <w:sz w:val="24"/>
          <w:szCs w:val="24"/>
        </w:rPr>
        <w:t>.</w:t>
      </w:r>
    </w:p>
    <w:p w14:paraId="4806C436" w14:textId="77777777" w:rsidR="0013697F" w:rsidRDefault="0013697F" w:rsidP="00A5001E">
      <w:pPr>
        <w:adjustRightInd w:val="0"/>
        <w:snapToGrid w:val="0"/>
        <w:spacing w:after="0" w:line="240" w:lineRule="auto"/>
        <w:ind w:firstLine="284"/>
        <w:jc w:val="both"/>
        <w:rPr>
          <w:rFonts w:ascii="Garamond" w:hAnsi="Garamond"/>
          <w:sz w:val="24"/>
          <w:szCs w:val="24"/>
        </w:rPr>
      </w:pPr>
    </w:p>
    <w:p w14:paraId="1D1F2B42" w14:textId="77777777" w:rsidR="00043003" w:rsidRPr="004E4C32" w:rsidRDefault="00043003" w:rsidP="00043003">
      <w:pPr>
        <w:pStyle w:val="Corpotesto"/>
        <w:ind w:firstLine="284"/>
        <w:rPr>
          <w:lang w:val="it-IT"/>
        </w:rPr>
      </w:pPr>
      <w:r w:rsidRPr="004E4C32">
        <w:rPr>
          <w:lang w:val="it-IT"/>
        </w:rPr>
        <w:t>Il rapporto tra “profittabilità” e comportamento degli operatori è, dunque, un rapporto di fondamentale importanza nel sistema dei valori espressi dalla nostra Carta Costituzionale relativamente alla persona, all’impresa, all’ambiente ed alla salvaguardia del nostro patrimonio artistico e culturale e, per tale ragione, è indispensabile fare in modo che l’attività imprenditoriale sia funzionale ad un profitto sostenibile, specialmente in un settore come quello del turismo.</w:t>
      </w:r>
    </w:p>
    <w:p w14:paraId="3872D67D" w14:textId="42E926D2" w:rsidR="005B2FE3" w:rsidRDefault="00043003" w:rsidP="00043003">
      <w:pPr>
        <w:adjustRightInd w:val="0"/>
        <w:snapToGrid w:val="0"/>
        <w:spacing w:after="0" w:line="240" w:lineRule="auto"/>
        <w:ind w:firstLine="284"/>
        <w:jc w:val="both"/>
        <w:rPr>
          <w:rFonts w:ascii="Garamond" w:hAnsi="Garamond" w:cs="Times New Roman"/>
          <w:sz w:val="24"/>
          <w:szCs w:val="24"/>
        </w:rPr>
      </w:pPr>
      <w:r w:rsidRPr="004E4C32">
        <w:rPr>
          <w:rFonts w:ascii="Garamond" w:hAnsi="Garamond"/>
          <w:sz w:val="24"/>
          <w:szCs w:val="24"/>
        </w:rPr>
        <w:t>Porre l’uomo, l’ambiente ed il nostro patrimonio storico, culturale ed artistico al centro del sistema economico, in altri termini, fa sì che produttività e profitto possano arrivare a rappresentare il presupposto per un’azione in grado di intuire e soddisfare i bisogni dell’altro. Bisogni di cui si devono fare carico le comunità politiche, i singoli individui e le aggregazioni sociali</w:t>
      </w:r>
      <w:r w:rsidR="00A5001E" w:rsidRPr="00395AD4">
        <w:rPr>
          <w:rFonts w:ascii="Garamond" w:hAnsi="Garamond" w:cs="Times New Roman"/>
          <w:sz w:val="24"/>
          <w:szCs w:val="24"/>
        </w:rPr>
        <w:t xml:space="preserve">. </w:t>
      </w:r>
    </w:p>
    <w:sectPr w:rsidR="005B2FE3" w:rsidSect="00C35E2B">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1906" w:h="16838" w:code="9"/>
      <w:pgMar w:top="3119" w:right="2608" w:bottom="3515" w:left="2608" w:header="2438" w:footer="30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F565" w14:textId="77777777" w:rsidR="00325104" w:rsidRDefault="00325104" w:rsidP="00BE5ACF">
      <w:pPr>
        <w:spacing w:after="0" w:line="240" w:lineRule="auto"/>
      </w:pPr>
      <w:r>
        <w:separator/>
      </w:r>
    </w:p>
  </w:endnote>
  <w:endnote w:type="continuationSeparator" w:id="0">
    <w:p w14:paraId="67514999" w14:textId="77777777" w:rsidR="00325104" w:rsidRDefault="00325104" w:rsidP="00BE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22506"/>
      <w:docPartObj>
        <w:docPartGallery w:val="Page Numbers (Bottom of Page)"/>
        <w:docPartUnique/>
      </w:docPartObj>
    </w:sdtPr>
    <w:sdtEndPr>
      <w:rPr>
        <w:rFonts w:ascii="Garamond" w:hAnsi="Garamond"/>
      </w:rPr>
    </w:sdtEndPr>
    <w:sdtContent>
      <w:p w14:paraId="4AAFE9AE" w14:textId="5D569703" w:rsidR="00B36620" w:rsidRPr="0005288E" w:rsidRDefault="0005288E" w:rsidP="0005288E">
        <w:pPr>
          <w:pStyle w:val="Pidipagina"/>
          <w:jc w:val="center"/>
          <w:rPr>
            <w:rFonts w:ascii="Garamond" w:hAnsi="Garamond"/>
          </w:rPr>
        </w:pPr>
        <w:r w:rsidRPr="0005288E">
          <w:rPr>
            <w:rFonts w:ascii="Garamond" w:hAnsi="Garamond"/>
          </w:rPr>
          <w:fldChar w:fldCharType="begin"/>
        </w:r>
        <w:r w:rsidRPr="0005288E">
          <w:rPr>
            <w:rFonts w:ascii="Garamond" w:hAnsi="Garamond"/>
          </w:rPr>
          <w:instrText>PAGE   \* MERGEFORMAT</w:instrText>
        </w:r>
        <w:r w:rsidRPr="0005288E">
          <w:rPr>
            <w:rFonts w:ascii="Garamond" w:hAnsi="Garamond"/>
          </w:rPr>
          <w:fldChar w:fldCharType="separate"/>
        </w:r>
        <w:r w:rsidRPr="0005288E">
          <w:rPr>
            <w:rFonts w:ascii="Garamond" w:hAnsi="Garamond"/>
          </w:rPr>
          <w:t>2</w:t>
        </w:r>
        <w:r w:rsidRPr="0005288E">
          <w:rPr>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DE0B" w14:textId="2F7049E6" w:rsidR="00B36620" w:rsidRPr="006F0745" w:rsidRDefault="00B36620" w:rsidP="00B36620">
    <w:pPr>
      <w:pStyle w:val="Pidipagina"/>
      <w:framePr w:wrap="around" w:vAnchor="text" w:hAnchor="margin" w:xAlign="center" w:y="1"/>
      <w:rPr>
        <w:rStyle w:val="Numeropagina"/>
        <w:rFonts w:ascii="Garamond" w:hAnsi="Garamond"/>
      </w:rPr>
    </w:pPr>
    <w:r w:rsidRPr="006F0745">
      <w:rPr>
        <w:rStyle w:val="Numeropagina"/>
        <w:rFonts w:ascii="Garamond" w:hAnsi="Garamond"/>
      </w:rPr>
      <w:fldChar w:fldCharType="begin"/>
    </w:r>
    <w:r w:rsidRPr="006F0745">
      <w:rPr>
        <w:rStyle w:val="Numeropagina"/>
        <w:rFonts w:ascii="Garamond" w:hAnsi="Garamond"/>
      </w:rPr>
      <w:instrText xml:space="preserve">PAGE  </w:instrText>
    </w:r>
    <w:r w:rsidRPr="006F0745">
      <w:rPr>
        <w:rStyle w:val="Numeropagina"/>
        <w:rFonts w:ascii="Garamond" w:hAnsi="Garamond"/>
      </w:rPr>
      <w:fldChar w:fldCharType="separate"/>
    </w:r>
    <w:r w:rsidR="00BB51C0" w:rsidRPr="006F0745">
      <w:rPr>
        <w:rStyle w:val="Numeropagina"/>
        <w:rFonts w:ascii="Garamond" w:hAnsi="Garamond"/>
        <w:noProof/>
      </w:rPr>
      <w:t>9</w:t>
    </w:r>
    <w:r w:rsidRPr="006F0745">
      <w:rPr>
        <w:rStyle w:val="Numeropagina"/>
        <w:rFonts w:ascii="Garamond" w:hAnsi="Garamond"/>
      </w:rPr>
      <w:fldChar w:fldCharType="end"/>
    </w:r>
  </w:p>
  <w:p w14:paraId="18A3987C" w14:textId="73E3DD67" w:rsidR="00B36620" w:rsidRPr="00E1706D" w:rsidRDefault="00B36620" w:rsidP="008A236C">
    <w:pPr>
      <w:pStyle w:val="Pidipagina"/>
      <w:jc w:val="center"/>
      <w:rPr>
        <w:rFonts w:ascii="Garamond" w:hAnsi="Garamond"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cs="Times New Roman"/>
        <w:sz w:val="20"/>
        <w:szCs w:val="20"/>
      </w:rPr>
      <w:id w:val="-1138722231"/>
      <w:docPartObj>
        <w:docPartGallery w:val="Page Numbers (Bottom of Page)"/>
        <w:docPartUnique/>
      </w:docPartObj>
    </w:sdtPr>
    <w:sdtEndPr/>
    <w:sdtContent>
      <w:sdt>
        <w:sdtPr>
          <w:rPr>
            <w:rFonts w:ascii="Garamond" w:hAnsi="Garamond" w:cs="Times New Roman"/>
            <w:sz w:val="20"/>
            <w:szCs w:val="20"/>
          </w:rPr>
          <w:id w:val="-1632156336"/>
          <w:docPartObj>
            <w:docPartGallery w:val="Page Numbers (Bottom of Page)"/>
            <w:docPartUnique/>
          </w:docPartObj>
        </w:sdtPr>
        <w:sdtEndPr/>
        <w:sdtContent>
          <w:p w14:paraId="38A65457" w14:textId="0D67319F" w:rsidR="00B36620" w:rsidRPr="005E2404" w:rsidRDefault="00B36620" w:rsidP="00A82DF8">
            <w:pPr>
              <w:pStyle w:val="Pidipagina"/>
              <w:jc w:val="center"/>
              <w:rPr>
                <w:rFonts w:ascii="Garamond" w:hAnsi="Garamond" w:cs="Times New Roman"/>
                <w:sz w:val="20"/>
                <w:szCs w:val="20"/>
              </w:rPr>
            </w:pPr>
            <w:r w:rsidRPr="005E2404">
              <w:rPr>
                <w:rFonts w:ascii="Garamond" w:hAnsi="Garamond" w:cs="Times New Roman"/>
                <w:sz w:val="20"/>
                <w:szCs w:val="20"/>
              </w:rPr>
              <w:t xml:space="preserve">Rivista italiana di Diritto del turismo, </w:t>
            </w:r>
            <w:r w:rsidR="001B6301" w:rsidRPr="005E2404">
              <w:rPr>
                <w:rFonts w:ascii="Garamond" w:hAnsi="Garamond" w:cs="Times New Roman"/>
                <w:sz w:val="20"/>
                <w:szCs w:val="20"/>
              </w:rPr>
              <w:t>4</w:t>
            </w:r>
            <w:r w:rsidR="005E2404" w:rsidRPr="005E2404">
              <w:rPr>
                <w:rFonts w:ascii="Garamond" w:hAnsi="Garamond" w:cs="Times New Roman"/>
                <w:sz w:val="20"/>
                <w:szCs w:val="20"/>
              </w:rPr>
              <w:t>3</w:t>
            </w:r>
            <w:r w:rsidRPr="005E2404">
              <w:rPr>
                <w:rFonts w:ascii="Garamond" w:hAnsi="Garamond" w:cs="Times New Roman"/>
                <w:sz w:val="20"/>
                <w:szCs w:val="20"/>
              </w:rPr>
              <w:t>/202</w:t>
            </w:r>
            <w:r w:rsidR="002C6B1C" w:rsidRPr="005E2404">
              <w:rPr>
                <w:rFonts w:ascii="Garamond" w:hAnsi="Garamond" w:cs="Times New Roman"/>
                <w:sz w:val="20"/>
                <w:szCs w:val="20"/>
              </w:rPr>
              <w:t>4</w:t>
            </w:r>
            <w:r w:rsidRPr="005E2404">
              <w:rPr>
                <w:rFonts w:ascii="Garamond" w:hAnsi="Garamond" w:cs="Times New Roman"/>
                <w:sz w:val="20"/>
                <w:szCs w:val="20"/>
              </w:rPr>
              <w:t xml:space="preserve"> – ISSN 2039-9022 </w:t>
            </w:r>
            <w:proofErr w:type="spellStart"/>
            <w:r w:rsidRPr="005E2404">
              <w:rPr>
                <w:rFonts w:ascii="Garamond" w:hAnsi="Garamond" w:cs="Times New Roman"/>
                <w:sz w:val="20"/>
                <w:szCs w:val="20"/>
              </w:rPr>
              <w:t>ISSNe</w:t>
            </w:r>
            <w:proofErr w:type="spellEnd"/>
            <w:r w:rsidRPr="005E2404">
              <w:rPr>
                <w:rFonts w:ascii="Garamond" w:hAnsi="Garamond" w:cs="Times New Roman"/>
                <w:sz w:val="20"/>
                <w:szCs w:val="20"/>
              </w:rPr>
              <w:t xml:space="preserve"> 2039-9391</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432372"/>
      <w:docPartObj>
        <w:docPartGallery w:val="Page Numbers (Bottom of Page)"/>
        <w:docPartUnique/>
      </w:docPartObj>
    </w:sdtPr>
    <w:sdtEndPr>
      <w:rPr>
        <w:rFonts w:ascii="Garamond" w:hAnsi="Garamond"/>
      </w:rPr>
    </w:sdtEndPr>
    <w:sdtContent>
      <w:p w14:paraId="47A286F0" w14:textId="5A317482" w:rsidR="00B36620" w:rsidRPr="0005288E" w:rsidRDefault="0005288E" w:rsidP="0005288E">
        <w:pPr>
          <w:pStyle w:val="Pidipagina"/>
          <w:jc w:val="center"/>
          <w:rPr>
            <w:rFonts w:ascii="Garamond" w:hAnsi="Garamond"/>
          </w:rPr>
        </w:pPr>
        <w:r w:rsidRPr="0005288E">
          <w:rPr>
            <w:rFonts w:ascii="Garamond" w:hAnsi="Garamond"/>
          </w:rPr>
          <w:fldChar w:fldCharType="begin"/>
        </w:r>
        <w:r w:rsidRPr="0005288E">
          <w:rPr>
            <w:rFonts w:ascii="Garamond" w:hAnsi="Garamond"/>
          </w:rPr>
          <w:instrText>PAGE   \* MERGEFORMAT</w:instrText>
        </w:r>
        <w:r w:rsidRPr="0005288E">
          <w:rPr>
            <w:rFonts w:ascii="Garamond" w:hAnsi="Garamond"/>
          </w:rPr>
          <w:fldChar w:fldCharType="separate"/>
        </w:r>
        <w:r w:rsidRPr="0005288E">
          <w:rPr>
            <w:rFonts w:ascii="Garamond" w:hAnsi="Garamond"/>
          </w:rPr>
          <w:t>2</w:t>
        </w:r>
        <w:r w:rsidRPr="0005288E">
          <w:rPr>
            <w:rFonts w:ascii="Garamond" w:hAnsi="Garamond"/>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264548"/>
      <w:docPartObj>
        <w:docPartGallery w:val="Page Numbers (Bottom of Page)"/>
        <w:docPartUnique/>
      </w:docPartObj>
    </w:sdtPr>
    <w:sdtEndPr>
      <w:rPr>
        <w:rFonts w:ascii="Garamond" w:hAnsi="Garamond"/>
      </w:rPr>
    </w:sdtEndPr>
    <w:sdtContent>
      <w:p w14:paraId="728987FE" w14:textId="44E419D3" w:rsidR="00B36620" w:rsidRPr="0005288E" w:rsidRDefault="0005288E" w:rsidP="0005288E">
        <w:pPr>
          <w:pStyle w:val="Pidipagina"/>
          <w:jc w:val="center"/>
          <w:rPr>
            <w:rFonts w:ascii="Garamond" w:hAnsi="Garamond"/>
          </w:rPr>
        </w:pPr>
        <w:r w:rsidRPr="0005288E">
          <w:rPr>
            <w:rFonts w:ascii="Garamond" w:hAnsi="Garamond"/>
          </w:rPr>
          <w:fldChar w:fldCharType="begin"/>
        </w:r>
        <w:r w:rsidRPr="0005288E">
          <w:rPr>
            <w:rFonts w:ascii="Garamond" w:hAnsi="Garamond"/>
          </w:rPr>
          <w:instrText>PAGE   \* MERGEFORMAT</w:instrText>
        </w:r>
        <w:r w:rsidRPr="0005288E">
          <w:rPr>
            <w:rFonts w:ascii="Garamond" w:hAnsi="Garamond"/>
          </w:rPr>
          <w:fldChar w:fldCharType="separate"/>
        </w:r>
        <w:r w:rsidRPr="0005288E">
          <w:rPr>
            <w:rFonts w:ascii="Garamond" w:hAnsi="Garamond"/>
          </w:rPr>
          <w:t>2</w:t>
        </w:r>
        <w:r w:rsidRPr="0005288E">
          <w:rPr>
            <w:rFonts w:ascii="Garamond" w:hAnsi="Garamond"/>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cs="Times New Roman"/>
        <w:sz w:val="20"/>
        <w:szCs w:val="20"/>
      </w:rPr>
      <w:id w:val="1586796898"/>
      <w:docPartObj>
        <w:docPartGallery w:val="Page Numbers (Bottom of Page)"/>
        <w:docPartUnique/>
      </w:docPartObj>
    </w:sdtPr>
    <w:sdtEndPr/>
    <w:sdtContent>
      <w:sdt>
        <w:sdtPr>
          <w:rPr>
            <w:rFonts w:ascii="Garamond" w:hAnsi="Garamond" w:cs="Times New Roman"/>
            <w:sz w:val="20"/>
            <w:szCs w:val="20"/>
          </w:rPr>
          <w:id w:val="-1752881468"/>
          <w:docPartObj>
            <w:docPartGallery w:val="Page Numbers (Bottom of Page)"/>
            <w:docPartUnique/>
          </w:docPartObj>
        </w:sdtPr>
        <w:sdtEndPr/>
        <w:sdtContent>
          <w:p w14:paraId="0C74A93F" w14:textId="77777777" w:rsidR="00B36620" w:rsidRDefault="00B36620" w:rsidP="00E941FB">
            <w:pPr>
              <w:pStyle w:val="Pidipagina"/>
              <w:rPr>
                <w:rFonts w:ascii="Garamond" w:hAnsi="Garamond" w:cs="Times New Roman"/>
                <w:sz w:val="20"/>
                <w:szCs w:val="20"/>
              </w:rPr>
            </w:pPr>
          </w:p>
          <w:p w14:paraId="728D7E0C" w14:textId="77777777" w:rsidR="00B36620" w:rsidRPr="00C94EDB" w:rsidRDefault="00B36620" w:rsidP="00972107">
            <w:pPr>
              <w:pStyle w:val="Pidipagina"/>
              <w:jc w:val="center"/>
              <w:rPr>
                <w:rFonts w:ascii="Garamond" w:hAnsi="Garamond"/>
              </w:rPr>
            </w:pPr>
            <w:r w:rsidRPr="00E941FB">
              <w:rPr>
                <w:rStyle w:val="Numeropagina"/>
                <w:rFonts w:ascii="Garamond" w:hAnsi="Garamond"/>
              </w:rPr>
              <w:fldChar w:fldCharType="begin"/>
            </w:r>
            <w:r w:rsidRPr="00E941FB">
              <w:rPr>
                <w:rStyle w:val="Numeropagina"/>
                <w:rFonts w:ascii="Garamond" w:hAnsi="Garamond"/>
              </w:rPr>
              <w:instrText xml:space="preserve">PAGE  </w:instrText>
            </w:r>
            <w:r w:rsidRPr="00E941FB">
              <w:rPr>
                <w:rStyle w:val="Numeropagina"/>
                <w:rFonts w:ascii="Garamond" w:hAnsi="Garamond"/>
              </w:rPr>
              <w:fldChar w:fldCharType="separate"/>
            </w:r>
            <w:r>
              <w:rPr>
                <w:rStyle w:val="Numeropagina"/>
                <w:rFonts w:ascii="Garamond" w:hAnsi="Garamond"/>
                <w:noProof/>
              </w:rPr>
              <w:t>372</w:t>
            </w:r>
            <w:r w:rsidRPr="00E941FB">
              <w:rPr>
                <w:rStyle w:val="Numeropagina"/>
                <w:rFonts w:ascii="Garamond" w:hAnsi="Garamond"/>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1429" w14:textId="77777777" w:rsidR="00325104" w:rsidRPr="003C332C" w:rsidRDefault="00325104" w:rsidP="00472439">
      <w:pPr>
        <w:spacing w:after="60" w:line="240" w:lineRule="auto"/>
        <w:rPr>
          <w:rFonts w:ascii="Garamond" w:hAnsi="Garamond"/>
          <w:color w:val="7F7F7F" w:themeColor="text1" w:themeTint="80"/>
        </w:rPr>
      </w:pPr>
      <w:r w:rsidRPr="003C332C">
        <w:rPr>
          <w:rFonts w:ascii="Garamond" w:hAnsi="Garamond"/>
          <w:color w:val="7F7F7F" w:themeColor="text1" w:themeTint="80"/>
        </w:rPr>
        <w:separator/>
      </w:r>
    </w:p>
  </w:footnote>
  <w:footnote w:type="continuationSeparator" w:id="0">
    <w:p w14:paraId="337BA517" w14:textId="77777777" w:rsidR="00325104" w:rsidRPr="009565FF" w:rsidRDefault="00325104" w:rsidP="00472439">
      <w:pPr>
        <w:spacing w:after="60" w:line="240" w:lineRule="auto"/>
        <w:rPr>
          <w:rFonts w:ascii="Garamond" w:hAnsi="Garamond"/>
          <w:color w:val="7F7F7F" w:themeColor="text1" w:themeTint="80"/>
          <w:sz w:val="24"/>
          <w:szCs w:val="24"/>
        </w:rPr>
      </w:pPr>
      <w:r w:rsidRPr="009565FF">
        <w:rPr>
          <w:rFonts w:ascii="Garamond" w:hAnsi="Garamond"/>
          <w:color w:val="7F7F7F" w:themeColor="text1" w:themeTint="80"/>
        </w:rPr>
        <w:continuationSeparator/>
      </w:r>
    </w:p>
  </w:footnote>
  <w:footnote w:type="continuationNotice" w:id="1">
    <w:p w14:paraId="272E26E1" w14:textId="77777777" w:rsidR="00325104" w:rsidRDefault="00325104">
      <w:pPr>
        <w:spacing w:after="0" w:line="240" w:lineRule="auto"/>
      </w:pPr>
    </w:p>
  </w:footnote>
  <w:footnote w:id="2">
    <w:p w14:paraId="0EFDB049" w14:textId="3D56D6D6" w:rsidR="009C7B96" w:rsidRPr="00BE6055" w:rsidRDefault="009C7B96" w:rsidP="00BE6055">
      <w:pPr>
        <w:pStyle w:val="Testonotaapidipagina"/>
        <w:suppressAutoHyphens/>
        <w:ind w:firstLine="284"/>
        <w:jc w:val="both"/>
        <w:rPr>
          <w:rFonts w:ascii="Garamond" w:hAnsi="Garamond"/>
        </w:rPr>
      </w:pPr>
      <w:r w:rsidRPr="00BE6055">
        <w:rPr>
          <w:rFonts w:ascii="Garamond" w:hAnsi="Garamond"/>
          <w:color w:val="2E74B5"/>
          <w:u w:val="single"/>
        </w:rPr>
        <w:t xml:space="preserve">Doi </w:t>
      </w:r>
      <w:r w:rsidR="00714431" w:rsidRPr="00714431">
        <w:rPr>
          <w:rFonts w:ascii="Garamond" w:hAnsi="Garamond"/>
          <w:color w:val="2E74B5"/>
          <w:u w:val="single"/>
        </w:rPr>
        <w:t>10.3280/dt2024-18707</w:t>
      </w:r>
    </w:p>
    <w:p w14:paraId="35608F6D" w14:textId="6EF1A4E8" w:rsidR="009C7B96" w:rsidRPr="00BE6055" w:rsidRDefault="009C7B96" w:rsidP="00BE6055">
      <w:pPr>
        <w:pStyle w:val="Testonotaapidipagina"/>
        <w:suppressAutoHyphens/>
        <w:ind w:firstLine="284"/>
        <w:jc w:val="both"/>
        <w:rPr>
          <w:rFonts w:ascii="Garamond" w:hAnsi="Garamond" w:cs="Times New Roman (Corpo CS)"/>
          <w:spacing w:val="-2"/>
        </w:rPr>
      </w:pPr>
      <w:r w:rsidRPr="00BE6055">
        <w:rPr>
          <w:rStyle w:val="Rimandonotaapidipagina"/>
          <w:rFonts w:ascii="Garamond" w:hAnsi="Garamond" w:cs="Times New Roman (Corpo CS)"/>
          <w:spacing w:val="-2"/>
        </w:rPr>
        <w:footnoteRef/>
      </w:r>
      <w:r w:rsidRPr="00BE6055">
        <w:rPr>
          <w:rFonts w:ascii="Garamond" w:hAnsi="Garamond" w:cs="Times New Roman (Corpo CS)"/>
          <w:spacing w:val="-2"/>
        </w:rPr>
        <w:t xml:space="preserve"> </w:t>
      </w:r>
      <w:r w:rsidR="00FF3E9F" w:rsidRPr="00BE6055">
        <w:rPr>
          <w:rFonts w:ascii="Garamond" w:hAnsi="Garamond" w:cs="Times New Roman (Corpo CS)"/>
          <w:spacing w:val="-2"/>
        </w:rPr>
        <w:t>Ricercatore</w:t>
      </w:r>
      <w:r w:rsidR="003B0137" w:rsidRPr="00BE6055">
        <w:rPr>
          <w:rFonts w:ascii="Garamond" w:hAnsi="Garamond" w:cs="Times New Roman (Corpo CS)"/>
          <w:spacing w:val="-2"/>
        </w:rPr>
        <w:t xml:space="preserve"> </w:t>
      </w:r>
      <w:r w:rsidR="005E2404" w:rsidRPr="00BE6055">
        <w:rPr>
          <w:rFonts w:ascii="Garamond" w:hAnsi="Garamond" w:cs="Times New Roman (Corpo CS)"/>
          <w:spacing w:val="-2"/>
        </w:rPr>
        <w:t>universitario n</w:t>
      </w:r>
      <w:r w:rsidR="003B0137" w:rsidRPr="00BE6055">
        <w:rPr>
          <w:rFonts w:ascii="Garamond" w:hAnsi="Garamond" w:cs="Times New Roman (Corpo CS)"/>
          <w:spacing w:val="-2"/>
        </w:rPr>
        <w:t>ell</w:t>
      </w:r>
      <w:r w:rsidR="00BE4B3F" w:rsidRPr="00BE6055">
        <w:rPr>
          <w:rFonts w:ascii="Garamond" w:hAnsi="Garamond" w:cs="Times New Roman (Corpo CS)"/>
          <w:spacing w:val="-2"/>
        </w:rPr>
        <w:t>’</w:t>
      </w:r>
      <w:r w:rsidR="003B0137" w:rsidRPr="00BE6055">
        <w:rPr>
          <w:rFonts w:ascii="Garamond" w:hAnsi="Garamond" w:cs="Times New Roman (Corpo CS)"/>
          <w:spacing w:val="-2"/>
        </w:rPr>
        <w:t>Università d</w:t>
      </w:r>
      <w:r w:rsidR="00B001CC" w:rsidRPr="00BE6055">
        <w:rPr>
          <w:rFonts w:ascii="Garamond" w:hAnsi="Garamond" w:cs="Times New Roman (Corpo CS)"/>
          <w:spacing w:val="-2"/>
        </w:rPr>
        <w:t>ella Calabria</w:t>
      </w:r>
      <w:r w:rsidR="003B0137" w:rsidRPr="00BE6055">
        <w:rPr>
          <w:rFonts w:ascii="Garamond" w:hAnsi="Garamond" w:cs="Times New Roman (Corpo CS)"/>
          <w:spacing w:val="-2"/>
        </w:rPr>
        <w:t xml:space="preserve"> </w:t>
      </w:r>
      <w:r w:rsidRPr="00BE6055">
        <w:rPr>
          <w:rFonts w:ascii="Garamond" w:hAnsi="Garamond" w:cs="Times New Roman (Corpo CS)"/>
          <w:spacing w:val="-2"/>
        </w:rPr>
        <w:t xml:space="preserve">– </w:t>
      </w:r>
      <w:r w:rsidR="00FF3E9F" w:rsidRPr="00BE6055">
        <w:rPr>
          <w:rFonts w:ascii="Garamond" w:hAnsi="Garamond" w:cs="Times New Roman (Corpo CS)"/>
          <w:spacing w:val="-2"/>
        </w:rPr>
        <w:t>francesco.torchia</w:t>
      </w:r>
      <w:r w:rsidR="003B0137" w:rsidRPr="00BE6055">
        <w:rPr>
          <w:rFonts w:ascii="Garamond" w:hAnsi="Garamond" w:cs="Times New Roman (Corpo CS)"/>
          <w:spacing w:val="-2"/>
        </w:rPr>
        <w:t>@</w:t>
      </w:r>
      <w:r w:rsidR="00FF3E9F" w:rsidRPr="00BE6055">
        <w:rPr>
          <w:rFonts w:ascii="Garamond" w:hAnsi="Garamond" w:cs="Times New Roman (Corpo CS)"/>
          <w:spacing w:val="-2"/>
        </w:rPr>
        <w:t>unical</w:t>
      </w:r>
      <w:r w:rsidR="003B0137" w:rsidRPr="00BE6055">
        <w:rPr>
          <w:rFonts w:ascii="Garamond" w:hAnsi="Garamond" w:cs="Times New Roman (Corpo CS)"/>
          <w:spacing w:val="-2"/>
        </w:rPr>
        <w:t>.it</w:t>
      </w:r>
      <w:r w:rsidRPr="00BE6055">
        <w:rPr>
          <w:rFonts w:ascii="Garamond" w:hAnsi="Garamond" w:cs="Times New Roman (Corpo CS)"/>
          <w:spacing w:val="-2"/>
        </w:rPr>
        <w:t>.</w:t>
      </w:r>
    </w:p>
  </w:footnote>
  <w:footnote w:id="3">
    <w:p w14:paraId="14C9C291" w14:textId="77777777" w:rsidR="00201577" w:rsidRPr="00BE6055" w:rsidRDefault="00201577" w:rsidP="00BE6055">
      <w:pPr>
        <w:tabs>
          <w:tab w:val="left" w:pos="2268"/>
        </w:tabs>
        <w:spacing w:after="0" w:line="240" w:lineRule="auto"/>
        <w:ind w:firstLine="284"/>
        <w:jc w:val="both"/>
        <w:rPr>
          <w:rFonts w:ascii="Garamond" w:hAnsi="Garamond" w:cs="Times New Roman"/>
          <w:sz w:val="20"/>
          <w:szCs w:val="20"/>
        </w:rPr>
      </w:pPr>
      <w:r w:rsidRPr="00BE6055">
        <w:rPr>
          <w:rStyle w:val="Rimandonotaapidipagina"/>
          <w:rFonts w:ascii="Garamond" w:eastAsiaTheme="minorEastAsia" w:hAnsi="Garamond"/>
          <w:sz w:val="20"/>
          <w:szCs w:val="20"/>
          <w:lang w:eastAsia="it-IT"/>
        </w:rPr>
        <w:t>§</w:t>
      </w:r>
      <w:r w:rsidRPr="00BE6055">
        <w:rPr>
          <w:rFonts w:ascii="Garamond" w:hAnsi="Garamond" w:cs="Times New Roman"/>
          <w:sz w:val="20"/>
          <w:szCs w:val="20"/>
        </w:rPr>
        <w:t xml:space="preserve"> </w:t>
      </w:r>
      <w:r w:rsidRPr="00BE6055">
        <w:rPr>
          <w:rFonts w:ascii="Garamond" w:hAnsi="Garamond" w:cs="Times New Roman"/>
          <w:spacing w:val="4"/>
          <w:sz w:val="20"/>
          <w:szCs w:val="20"/>
        </w:rPr>
        <w:t xml:space="preserve">Il presente contributo è stato sottoposto a doppio referaggio anonimo – </w:t>
      </w:r>
      <w:proofErr w:type="spellStart"/>
      <w:r w:rsidRPr="00BE6055">
        <w:rPr>
          <w:rFonts w:ascii="Garamond" w:hAnsi="Garamond" w:cs="Times New Roman"/>
          <w:i/>
          <w:spacing w:val="4"/>
          <w:sz w:val="20"/>
          <w:szCs w:val="20"/>
        </w:rPr>
        <w:t>This</w:t>
      </w:r>
      <w:proofErr w:type="spellEnd"/>
      <w:r w:rsidRPr="00BE6055">
        <w:rPr>
          <w:rFonts w:ascii="Garamond" w:hAnsi="Garamond" w:cs="Times New Roman"/>
          <w:i/>
          <w:spacing w:val="4"/>
          <w:sz w:val="20"/>
          <w:szCs w:val="20"/>
        </w:rPr>
        <w:t xml:space="preserve"> </w:t>
      </w:r>
      <w:proofErr w:type="spellStart"/>
      <w:r w:rsidRPr="00BE6055">
        <w:rPr>
          <w:rFonts w:ascii="Garamond" w:hAnsi="Garamond" w:cs="Times New Roman"/>
          <w:i/>
          <w:spacing w:val="4"/>
          <w:sz w:val="20"/>
          <w:szCs w:val="20"/>
        </w:rPr>
        <w:t>article</w:t>
      </w:r>
      <w:proofErr w:type="spellEnd"/>
      <w:r w:rsidRPr="00BE6055">
        <w:rPr>
          <w:rFonts w:ascii="Garamond" w:hAnsi="Garamond" w:cs="Times New Roman"/>
          <w:i/>
          <w:spacing w:val="4"/>
          <w:sz w:val="20"/>
          <w:szCs w:val="20"/>
        </w:rPr>
        <w:t xml:space="preserve"> </w:t>
      </w:r>
      <w:proofErr w:type="spellStart"/>
      <w:r w:rsidRPr="00BE6055">
        <w:rPr>
          <w:rFonts w:ascii="Garamond" w:hAnsi="Garamond" w:cs="Times New Roman"/>
          <w:i/>
          <w:spacing w:val="4"/>
          <w:sz w:val="20"/>
          <w:szCs w:val="20"/>
        </w:rPr>
        <w:t>has</w:t>
      </w:r>
      <w:proofErr w:type="spellEnd"/>
      <w:r w:rsidRPr="00BE6055">
        <w:rPr>
          <w:rFonts w:ascii="Garamond" w:hAnsi="Garamond" w:cs="Times New Roman"/>
          <w:i/>
          <w:spacing w:val="4"/>
          <w:sz w:val="20"/>
          <w:szCs w:val="20"/>
        </w:rPr>
        <w:t xml:space="preserve"> </w:t>
      </w:r>
      <w:proofErr w:type="spellStart"/>
      <w:r w:rsidRPr="00BE6055">
        <w:rPr>
          <w:rFonts w:ascii="Garamond" w:hAnsi="Garamond" w:cs="Times New Roman"/>
          <w:i/>
          <w:spacing w:val="4"/>
          <w:sz w:val="20"/>
          <w:szCs w:val="20"/>
        </w:rPr>
        <w:t>been</w:t>
      </w:r>
      <w:proofErr w:type="spellEnd"/>
      <w:r w:rsidRPr="00BE6055">
        <w:rPr>
          <w:rFonts w:ascii="Garamond" w:hAnsi="Garamond" w:cs="Times New Roman"/>
          <w:i/>
          <w:spacing w:val="4"/>
          <w:sz w:val="20"/>
          <w:szCs w:val="20"/>
        </w:rPr>
        <w:t xml:space="preserve"> </w:t>
      </w:r>
      <w:proofErr w:type="spellStart"/>
      <w:r w:rsidRPr="00BE6055">
        <w:rPr>
          <w:rFonts w:ascii="Garamond" w:hAnsi="Garamond" w:cs="Times New Roman"/>
          <w:i/>
          <w:spacing w:val="4"/>
          <w:sz w:val="20"/>
          <w:szCs w:val="20"/>
        </w:rPr>
        <w:t>submitted</w:t>
      </w:r>
      <w:proofErr w:type="spellEnd"/>
      <w:r w:rsidRPr="00BE6055">
        <w:rPr>
          <w:rFonts w:ascii="Garamond" w:hAnsi="Garamond" w:cs="Times New Roman"/>
          <w:i/>
          <w:spacing w:val="4"/>
          <w:sz w:val="20"/>
          <w:szCs w:val="20"/>
        </w:rPr>
        <w:t xml:space="preserve"> to double blind peer review</w:t>
      </w:r>
      <w:r w:rsidRPr="00BE6055">
        <w:rPr>
          <w:rFonts w:ascii="Garamond" w:hAnsi="Garamond" w:cs="Times New Roman"/>
          <w:sz w:val="20"/>
          <w:szCs w:val="20"/>
        </w:rPr>
        <w:t>.</w:t>
      </w:r>
    </w:p>
  </w:footnote>
  <w:footnote w:id="4">
    <w:p w14:paraId="782E6C03" w14:textId="7C64E382" w:rsidR="00A53FC9" w:rsidRPr="00BE6055" w:rsidRDefault="00A53FC9" w:rsidP="00BE6055">
      <w:pPr>
        <w:pStyle w:val="Testonotaapidipagina"/>
        <w:ind w:firstLine="284"/>
        <w:jc w:val="both"/>
        <w:rPr>
          <w:rFonts w:ascii="Garamond" w:hAnsi="Garamond" w:cs="Times New Roman (Corpo CS)"/>
          <w:spacing w:val="-4"/>
        </w:rPr>
      </w:pPr>
      <w:r w:rsidRPr="00BE6055">
        <w:rPr>
          <w:rStyle w:val="Rimandonotaapidipagina"/>
          <w:rFonts w:ascii="Garamond" w:hAnsi="Garamond" w:cs="Times New Roman (Corpo CS)"/>
          <w:spacing w:val="-4"/>
        </w:rPr>
        <w:footnoteRef/>
      </w:r>
      <w:r w:rsidRPr="00BE6055">
        <w:rPr>
          <w:rFonts w:ascii="Garamond" w:hAnsi="Garamond" w:cs="Times New Roman (Corpo CS)"/>
          <w:spacing w:val="-4"/>
        </w:rPr>
        <w:t xml:space="preserve"> Cfr</w:t>
      </w:r>
      <w:r w:rsidRPr="00BE6055">
        <w:rPr>
          <w:rFonts w:ascii="Garamond" w:hAnsi="Garamond" w:cs="Times New Roman (Corpo CS)"/>
          <w:i/>
          <w:iCs/>
          <w:spacing w:val="-4"/>
        </w:rPr>
        <w:t xml:space="preserve">. </w:t>
      </w:r>
      <w:hyperlink r:id="rId1" w:tooltip="Emma A. Imparato" w:history="1">
        <w:r w:rsidRPr="00BE6055">
          <w:rPr>
            <w:rFonts w:ascii="Garamond" w:hAnsi="Garamond" w:cs="Times New Roman (Corpo CS)"/>
            <w:smallCaps/>
            <w:spacing w:val="-4"/>
          </w:rPr>
          <w:t>E. A. Imparato</w:t>
        </w:r>
      </w:hyperlink>
      <w:r w:rsidRPr="00BE6055">
        <w:rPr>
          <w:rFonts w:ascii="Garamond" w:hAnsi="Garamond" w:cs="Times New Roman (Corpo CS)"/>
          <w:i/>
          <w:iCs/>
          <w:spacing w:val="-4"/>
        </w:rPr>
        <w:t xml:space="preserve">, Identità culturale e territorio tra Costituzione e politiche regionali, </w:t>
      </w:r>
      <w:r w:rsidRPr="00BE6055">
        <w:rPr>
          <w:rFonts w:ascii="Garamond" w:hAnsi="Garamond" w:cs="Times New Roman (Corpo CS)"/>
          <w:spacing w:val="-4"/>
        </w:rPr>
        <w:t>cit., 37.</w:t>
      </w:r>
    </w:p>
  </w:footnote>
  <w:footnote w:id="5">
    <w:p w14:paraId="27F2AE3F" w14:textId="77777777" w:rsidR="00A53FC9" w:rsidRPr="00BE6055" w:rsidRDefault="00A53FC9" w:rsidP="00BE6055">
      <w:pPr>
        <w:pStyle w:val="Testonotaapidipagina"/>
        <w:ind w:firstLine="284"/>
        <w:jc w:val="both"/>
        <w:rPr>
          <w:rFonts w:ascii="Garamond" w:hAnsi="Garamond"/>
          <w:i/>
          <w:iCs/>
          <w:lang w:val="en-US"/>
        </w:rPr>
      </w:pPr>
      <w:r w:rsidRPr="00BE6055">
        <w:rPr>
          <w:rStyle w:val="Rimandonotaapidipagina"/>
          <w:rFonts w:ascii="Garamond" w:hAnsi="Garamond"/>
        </w:rPr>
        <w:footnoteRef/>
      </w:r>
      <w:r w:rsidRPr="00BE6055">
        <w:rPr>
          <w:rFonts w:ascii="Garamond" w:hAnsi="Garamond"/>
          <w:lang w:val="en-US"/>
        </w:rPr>
        <w:t xml:space="preserve"> </w:t>
      </w:r>
      <w:proofErr w:type="spellStart"/>
      <w:r w:rsidRPr="00BE6055">
        <w:rPr>
          <w:rFonts w:ascii="Garamond" w:hAnsi="Garamond"/>
          <w:lang w:val="en-US"/>
        </w:rPr>
        <w:t>Cfr</w:t>
      </w:r>
      <w:proofErr w:type="spellEnd"/>
      <w:r w:rsidRPr="00BE6055">
        <w:rPr>
          <w:rFonts w:ascii="Garamond" w:hAnsi="Garamond"/>
          <w:lang w:val="en-US"/>
        </w:rPr>
        <w:t>.</w:t>
      </w:r>
      <w:r w:rsidRPr="00BE6055">
        <w:rPr>
          <w:rFonts w:ascii="Garamond" w:hAnsi="Garamond"/>
          <w:i/>
          <w:iCs/>
          <w:lang w:val="en-US"/>
        </w:rPr>
        <w:t xml:space="preserve"> </w:t>
      </w:r>
      <w:r w:rsidRPr="00BE6055">
        <w:rPr>
          <w:rFonts w:ascii="Garamond" w:hAnsi="Garamond"/>
          <w:smallCaps/>
          <w:lang w:val="en-US"/>
        </w:rPr>
        <w:t xml:space="preserve">A. L. Kroeber, Clyde </w:t>
      </w:r>
      <w:proofErr w:type="spellStart"/>
      <w:r w:rsidRPr="00BE6055">
        <w:rPr>
          <w:rFonts w:ascii="Garamond" w:hAnsi="Garamond"/>
          <w:smallCaps/>
          <w:lang w:val="en-US"/>
        </w:rPr>
        <w:t>Kluckhorn</w:t>
      </w:r>
      <w:proofErr w:type="spellEnd"/>
      <w:r w:rsidRPr="00BE6055">
        <w:rPr>
          <w:rFonts w:ascii="Garamond" w:hAnsi="Garamond"/>
          <w:i/>
          <w:iCs/>
          <w:lang w:val="en-US"/>
        </w:rPr>
        <w:t xml:space="preserve">, Culture. A Critical Review of Concepts and Definitions, </w:t>
      </w:r>
      <w:r w:rsidRPr="00BE6055">
        <w:rPr>
          <w:rFonts w:ascii="Garamond" w:hAnsi="Garamond"/>
          <w:lang w:val="en-US"/>
        </w:rPr>
        <w:t xml:space="preserve">Cambridge, Massachusetts, Published by the Museum, 1952 e </w:t>
      </w:r>
      <w:hyperlink r:id="rId2" w:tooltip="Ulf Hannerz" w:history="1">
        <w:r w:rsidRPr="00BE6055">
          <w:rPr>
            <w:rFonts w:ascii="Garamond" w:hAnsi="Garamond"/>
            <w:smallCaps/>
            <w:lang w:val="en-US"/>
          </w:rPr>
          <w:t xml:space="preserve">U. </w:t>
        </w:r>
        <w:proofErr w:type="spellStart"/>
        <w:r w:rsidRPr="00BE6055">
          <w:rPr>
            <w:rFonts w:ascii="Garamond" w:hAnsi="Garamond"/>
            <w:smallCaps/>
            <w:lang w:val="en-US"/>
          </w:rPr>
          <w:t>Hannerz</w:t>
        </w:r>
        <w:proofErr w:type="spellEnd"/>
      </w:hyperlink>
      <w:r w:rsidRPr="00BE6055">
        <w:rPr>
          <w:rFonts w:ascii="Garamond" w:hAnsi="Garamond"/>
          <w:smallCaps/>
          <w:lang w:val="en-US"/>
        </w:rPr>
        <w:t>, </w:t>
      </w:r>
      <w:r w:rsidRPr="00BE6055">
        <w:rPr>
          <w:rFonts w:ascii="Garamond" w:hAnsi="Garamond"/>
          <w:i/>
          <w:iCs/>
          <w:lang w:val="en-US"/>
        </w:rPr>
        <w:t xml:space="preserve">La </w:t>
      </w:r>
      <w:proofErr w:type="spellStart"/>
      <w:r w:rsidRPr="00BE6055">
        <w:rPr>
          <w:rFonts w:ascii="Garamond" w:hAnsi="Garamond"/>
          <w:i/>
          <w:iCs/>
          <w:lang w:val="en-US"/>
        </w:rPr>
        <w:t>complessità</w:t>
      </w:r>
      <w:proofErr w:type="spellEnd"/>
      <w:r w:rsidRPr="00BE6055">
        <w:rPr>
          <w:rFonts w:ascii="Garamond" w:hAnsi="Garamond"/>
          <w:i/>
          <w:iCs/>
          <w:lang w:val="en-US"/>
        </w:rPr>
        <w:t xml:space="preserve"> </w:t>
      </w:r>
      <w:proofErr w:type="spellStart"/>
      <w:r w:rsidRPr="00BE6055">
        <w:rPr>
          <w:rFonts w:ascii="Garamond" w:hAnsi="Garamond"/>
          <w:i/>
          <w:iCs/>
          <w:lang w:val="en-US"/>
        </w:rPr>
        <w:t>culturale</w:t>
      </w:r>
      <w:proofErr w:type="spellEnd"/>
      <w:r w:rsidRPr="00BE6055">
        <w:rPr>
          <w:rFonts w:ascii="Garamond" w:hAnsi="Garamond"/>
          <w:smallCaps/>
          <w:lang w:val="en-US"/>
        </w:rPr>
        <w:t xml:space="preserve">, </w:t>
      </w:r>
      <w:r w:rsidRPr="00BE6055">
        <w:rPr>
          <w:rFonts w:ascii="Garamond" w:hAnsi="Garamond"/>
          <w:lang w:val="en-US"/>
        </w:rPr>
        <w:t>Bologna, 1998.</w:t>
      </w:r>
    </w:p>
  </w:footnote>
  <w:footnote w:id="6">
    <w:p w14:paraId="241363CE" w14:textId="67B0257E" w:rsidR="00A53FC9" w:rsidRPr="00BE6055" w:rsidRDefault="00A53FC9" w:rsidP="00BE6055">
      <w:pPr>
        <w:pStyle w:val="Testonotaapidipagina"/>
        <w:ind w:firstLine="284"/>
        <w:jc w:val="both"/>
        <w:rPr>
          <w:rFonts w:ascii="Garamond" w:hAnsi="Garamond"/>
        </w:rPr>
      </w:pPr>
      <w:r w:rsidRPr="00BE6055">
        <w:rPr>
          <w:rStyle w:val="Rimandonotaapidipagina"/>
          <w:rFonts w:ascii="Garamond" w:hAnsi="Garamond"/>
        </w:rPr>
        <w:footnoteRef/>
      </w:r>
      <w:r w:rsidRPr="00BE6055">
        <w:rPr>
          <w:rFonts w:ascii="Garamond" w:hAnsi="Garamond"/>
        </w:rPr>
        <w:t xml:space="preserve"> Art. 9 Cost.: </w:t>
      </w:r>
      <w:r w:rsidR="00BE5D65" w:rsidRPr="00BE6055">
        <w:rPr>
          <w:rFonts w:ascii="Garamond" w:hAnsi="Garamond"/>
          <w:iCs/>
        </w:rPr>
        <w:t>«</w:t>
      </w:r>
      <w:r w:rsidRPr="00BE6055">
        <w:rPr>
          <w:rFonts w:ascii="Garamond" w:hAnsi="Garamond"/>
          <w:iCs/>
        </w:rPr>
        <w:t>La Repubblica promuove lo sviluppo della cultura e la ricerca scientifica e tecnica</w:t>
      </w:r>
      <w:r w:rsidRPr="00BE6055">
        <w:rPr>
          <w:rFonts w:ascii="Garamond" w:hAnsi="Garamond"/>
          <w:i/>
          <w:iCs/>
        </w:rPr>
        <w:t xml:space="preserve"> </w:t>
      </w:r>
      <w:r w:rsidRPr="00BE6055">
        <w:rPr>
          <w:rFonts w:ascii="Garamond" w:hAnsi="Garamond"/>
        </w:rPr>
        <w:t>[cfr. artt. </w:t>
      </w:r>
      <w:hyperlink r:id="rId3" w:tooltip="Link alla pagina &lt;navigation&gt;462&lt;/navigation&gt;&lt;inparam&gt;34&lt;/inparam&gt;" w:history="1">
        <w:r w:rsidRPr="00BE6055">
          <w:rPr>
            <w:rFonts w:ascii="Garamond" w:hAnsi="Garamond"/>
          </w:rPr>
          <w:t>33</w:t>
        </w:r>
      </w:hyperlink>
      <w:r w:rsidRPr="00BE6055">
        <w:rPr>
          <w:rFonts w:ascii="Garamond" w:hAnsi="Garamond"/>
        </w:rPr>
        <w:t>, </w:t>
      </w:r>
      <w:hyperlink r:id="rId4" w:tooltip="Link alla pagina &lt;navigation&gt;462&lt;/navigation&gt;&lt;inparam&gt;35&lt;/inparam&gt;" w:history="1">
        <w:r w:rsidRPr="00BE6055">
          <w:rPr>
            <w:rFonts w:ascii="Garamond" w:hAnsi="Garamond"/>
          </w:rPr>
          <w:t>34</w:t>
        </w:r>
      </w:hyperlink>
      <w:r w:rsidRPr="00BE6055">
        <w:rPr>
          <w:rFonts w:ascii="Garamond" w:hAnsi="Garamond"/>
        </w:rPr>
        <w:t>]</w:t>
      </w:r>
      <w:r w:rsidRPr="00BE6055">
        <w:rPr>
          <w:rFonts w:ascii="Garamond" w:hAnsi="Garamond"/>
          <w:i/>
          <w:iCs/>
        </w:rPr>
        <w:t xml:space="preserve">. </w:t>
      </w:r>
      <w:r w:rsidRPr="00BE6055">
        <w:rPr>
          <w:rFonts w:ascii="Garamond" w:hAnsi="Garamond"/>
          <w:iCs/>
        </w:rPr>
        <w:t>Tutela il paesaggio e il patrimonio storico e artistico della Nazione</w:t>
      </w:r>
      <w:r w:rsidR="00BE5D65" w:rsidRPr="00BE6055">
        <w:rPr>
          <w:rFonts w:ascii="Garamond" w:hAnsi="Garamond"/>
          <w:iCs/>
        </w:rPr>
        <w:t>».</w:t>
      </w:r>
    </w:p>
  </w:footnote>
  <w:footnote w:id="7">
    <w:p w14:paraId="16E8A32A" w14:textId="48D91763" w:rsidR="00A53FC9" w:rsidRPr="00BE6055" w:rsidRDefault="00A53FC9" w:rsidP="00BE6055">
      <w:pPr>
        <w:pStyle w:val="Testonotaapidipagina"/>
        <w:ind w:firstLine="284"/>
        <w:jc w:val="both"/>
        <w:rPr>
          <w:rFonts w:ascii="Garamond" w:hAnsi="Garamond" w:cs="Times New Roman (Corpo CS)"/>
          <w:spacing w:val="-4"/>
        </w:rPr>
      </w:pPr>
      <w:r w:rsidRPr="00BE6055">
        <w:rPr>
          <w:rStyle w:val="Rimandonotaapidipagina"/>
          <w:rFonts w:ascii="Garamond" w:hAnsi="Garamond" w:cs="Times New Roman (Corpo CS)"/>
          <w:spacing w:val="-4"/>
        </w:rPr>
        <w:footnoteRef/>
      </w:r>
      <w:r w:rsidRPr="00BE6055">
        <w:rPr>
          <w:rFonts w:ascii="Garamond" w:hAnsi="Garamond" w:cs="Times New Roman (Corpo CS)"/>
          <w:spacing w:val="-4"/>
        </w:rPr>
        <w:t xml:space="preserve"> Cfr</w:t>
      </w:r>
      <w:r w:rsidRPr="00BE6055">
        <w:rPr>
          <w:rFonts w:ascii="Garamond" w:hAnsi="Garamond" w:cs="Times New Roman (Corpo CS)"/>
          <w:i/>
          <w:iCs/>
          <w:spacing w:val="-4"/>
        </w:rPr>
        <w:t xml:space="preserve">. </w:t>
      </w:r>
      <w:hyperlink r:id="rId5" w:tooltip="Emma A. Imparato" w:history="1">
        <w:r w:rsidRPr="00BE6055">
          <w:rPr>
            <w:rFonts w:ascii="Garamond" w:hAnsi="Garamond" w:cs="Times New Roman (Corpo CS)"/>
            <w:smallCaps/>
            <w:spacing w:val="-4"/>
          </w:rPr>
          <w:t>E. A. Imparato</w:t>
        </w:r>
      </w:hyperlink>
      <w:r w:rsidRPr="00BE6055">
        <w:rPr>
          <w:rFonts w:ascii="Garamond" w:hAnsi="Garamond" w:cs="Times New Roman (Corpo CS)"/>
          <w:i/>
          <w:iCs/>
          <w:spacing w:val="-4"/>
        </w:rPr>
        <w:t xml:space="preserve">, Identità culturale e territorio tra Costituzione e politiche regionali, </w:t>
      </w:r>
      <w:r w:rsidRPr="00BE6055">
        <w:rPr>
          <w:rFonts w:ascii="Garamond" w:hAnsi="Garamond" w:cs="Times New Roman (Corpo CS)"/>
          <w:spacing w:val="-4"/>
        </w:rPr>
        <w:t>cit.,</w:t>
      </w:r>
      <w:r w:rsidR="00BE5D65" w:rsidRPr="00BE6055">
        <w:rPr>
          <w:rFonts w:ascii="Garamond" w:hAnsi="Garamond" w:cs="Times New Roman (Corpo CS)"/>
          <w:spacing w:val="-4"/>
        </w:rPr>
        <w:t xml:space="preserve"> </w:t>
      </w:r>
      <w:r w:rsidRPr="00BE6055">
        <w:rPr>
          <w:rFonts w:ascii="Garamond" w:hAnsi="Garamond" w:cs="Times New Roman (Corpo CS)"/>
          <w:spacing w:val="-4"/>
        </w:rPr>
        <w:t>45.</w:t>
      </w:r>
    </w:p>
  </w:footnote>
  <w:footnote w:id="8">
    <w:p w14:paraId="75C8471D" w14:textId="002475E3" w:rsidR="00A53FC9" w:rsidRPr="00BE6055" w:rsidRDefault="00A53FC9" w:rsidP="00BE6055">
      <w:pPr>
        <w:pStyle w:val="Testonotaapidipagina"/>
        <w:ind w:firstLine="284"/>
        <w:jc w:val="both"/>
        <w:rPr>
          <w:rFonts w:ascii="Garamond" w:hAnsi="Garamond"/>
          <w:i/>
          <w:iCs/>
        </w:rPr>
      </w:pPr>
      <w:r w:rsidRPr="00BE6055">
        <w:rPr>
          <w:rStyle w:val="Rimandonotaapidipagina"/>
          <w:rFonts w:ascii="Garamond" w:hAnsi="Garamond"/>
        </w:rPr>
        <w:footnoteRef/>
      </w:r>
      <w:r w:rsidRPr="00BE6055">
        <w:rPr>
          <w:rFonts w:ascii="Garamond" w:hAnsi="Garamond"/>
        </w:rPr>
        <w:t xml:space="preserve"> Sul ruolo della Persona come valore, cfr. </w:t>
      </w:r>
      <w:r w:rsidRPr="00BE6055">
        <w:rPr>
          <w:rFonts w:ascii="Garamond" w:hAnsi="Garamond"/>
          <w:smallCaps/>
        </w:rPr>
        <w:t xml:space="preserve">P. </w:t>
      </w:r>
      <w:proofErr w:type="spellStart"/>
      <w:r w:rsidRPr="00BE6055">
        <w:rPr>
          <w:rFonts w:ascii="Garamond" w:hAnsi="Garamond"/>
          <w:smallCaps/>
        </w:rPr>
        <w:t>Perlingieri</w:t>
      </w:r>
      <w:proofErr w:type="spellEnd"/>
      <w:r w:rsidRPr="00BE6055">
        <w:rPr>
          <w:rFonts w:ascii="Garamond" w:hAnsi="Garamond"/>
          <w:smallCaps/>
        </w:rPr>
        <w:t xml:space="preserve">, </w:t>
      </w:r>
      <w:r w:rsidRPr="00BE6055">
        <w:rPr>
          <w:rFonts w:ascii="Garamond" w:hAnsi="Garamond"/>
          <w:i/>
          <w:iCs/>
        </w:rPr>
        <w:t>L’ordinamento vigente e i suoi valori</w:t>
      </w:r>
      <w:r w:rsidRPr="00BE6055">
        <w:rPr>
          <w:rFonts w:ascii="Garamond" w:hAnsi="Garamond"/>
        </w:rPr>
        <w:t>, Napoli, 2006, 289.</w:t>
      </w:r>
    </w:p>
  </w:footnote>
  <w:footnote w:id="9">
    <w:p w14:paraId="1F5D20F8" w14:textId="3CF4C1D8" w:rsidR="00A53FC9" w:rsidRPr="00BE6055" w:rsidRDefault="00A53FC9" w:rsidP="00BE6055">
      <w:pPr>
        <w:pStyle w:val="Testonotaapidipagina"/>
        <w:ind w:firstLine="284"/>
        <w:jc w:val="both"/>
        <w:rPr>
          <w:rFonts w:ascii="Garamond" w:hAnsi="Garamond"/>
        </w:rPr>
      </w:pPr>
      <w:r w:rsidRPr="00BE6055">
        <w:rPr>
          <w:rStyle w:val="Rimandonotaapidipagina"/>
          <w:rFonts w:ascii="Garamond" w:hAnsi="Garamond"/>
        </w:rPr>
        <w:footnoteRef/>
      </w:r>
      <w:r w:rsidRPr="00BE6055">
        <w:rPr>
          <w:rFonts w:ascii="Garamond" w:hAnsi="Garamond"/>
        </w:rPr>
        <w:t xml:space="preserve"> Cfr. Corte Cost., 18 luglio 2014, n. 210, in </w:t>
      </w:r>
      <w:r w:rsidRPr="00BE6055">
        <w:rPr>
          <w:rFonts w:ascii="Garamond" w:hAnsi="Garamond"/>
          <w:i/>
        </w:rPr>
        <w:t xml:space="preserve">Foro </w:t>
      </w:r>
      <w:proofErr w:type="spellStart"/>
      <w:r w:rsidRPr="00BE6055">
        <w:rPr>
          <w:rFonts w:ascii="Garamond" w:hAnsi="Garamond"/>
          <w:i/>
        </w:rPr>
        <w:t>it</w:t>
      </w:r>
      <w:proofErr w:type="spellEnd"/>
      <w:r w:rsidRPr="00BE6055">
        <w:rPr>
          <w:rFonts w:ascii="Garamond" w:hAnsi="Garamond"/>
        </w:rPr>
        <w:t xml:space="preserve">., 2014, I, 2651; Cass. </w:t>
      </w:r>
      <w:r w:rsidR="00350FA0">
        <w:rPr>
          <w:rFonts w:ascii="Garamond" w:hAnsi="Garamond"/>
        </w:rPr>
        <w:t>c</w:t>
      </w:r>
      <w:r w:rsidRPr="00BE6055">
        <w:rPr>
          <w:rFonts w:ascii="Garamond" w:hAnsi="Garamond"/>
        </w:rPr>
        <w:t xml:space="preserve">iv., Sez. Un., 16 febbraio 2011, n. 3811, in </w:t>
      </w:r>
      <w:r w:rsidRPr="00BE6055">
        <w:rPr>
          <w:rFonts w:ascii="Garamond" w:hAnsi="Garamond"/>
          <w:i/>
        </w:rPr>
        <w:t>Riv. giur.</w:t>
      </w:r>
      <w:r w:rsidRPr="00BE6055">
        <w:rPr>
          <w:rFonts w:ascii="Garamond" w:hAnsi="Garamond"/>
        </w:rPr>
        <w:t xml:space="preserve"> </w:t>
      </w:r>
      <w:r w:rsidRPr="00BE6055">
        <w:rPr>
          <w:rFonts w:ascii="Garamond" w:hAnsi="Garamond"/>
          <w:i/>
        </w:rPr>
        <w:t>ed.</w:t>
      </w:r>
      <w:r w:rsidRPr="00BE6055">
        <w:rPr>
          <w:rFonts w:ascii="Garamond" w:hAnsi="Garamond"/>
        </w:rPr>
        <w:t>, 2011, I, 419.</w:t>
      </w:r>
    </w:p>
  </w:footnote>
  <w:footnote w:id="10">
    <w:p w14:paraId="52C68044" w14:textId="3BC6E8AB" w:rsidR="00A53FC9" w:rsidRPr="00BE6055" w:rsidRDefault="00A53FC9" w:rsidP="00BE6055">
      <w:pPr>
        <w:pStyle w:val="Testonotaapidipagina"/>
        <w:ind w:firstLine="284"/>
        <w:jc w:val="both"/>
        <w:rPr>
          <w:rFonts w:ascii="Garamond" w:hAnsi="Garamond"/>
        </w:rPr>
      </w:pPr>
      <w:r w:rsidRPr="00BE6055">
        <w:rPr>
          <w:rStyle w:val="Rimandonotaapidipagina"/>
          <w:rFonts w:ascii="Garamond" w:hAnsi="Garamond"/>
        </w:rPr>
        <w:footnoteRef/>
      </w:r>
      <w:r w:rsidRPr="00BE6055">
        <w:rPr>
          <w:rFonts w:ascii="Garamond" w:hAnsi="Garamond"/>
        </w:rPr>
        <w:t xml:space="preserve"> Cfr. Cass. </w:t>
      </w:r>
      <w:r w:rsidR="00350FA0">
        <w:rPr>
          <w:rFonts w:ascii="Garamond" w:hAnsi="Garamond"/>
        </w:rPr>
        <w:t>c</w:t>
      </w:r>
      <w:r w:rsidRPr="00BE6055">
        <w:rPr>
          <w:rFonts w:ascii="Garamond" w:hAnsi="Garamond"/>
        </w:rPr>
        <w:t>iv., Sez. Un., 18 febbraio 2011, n. 3939</w:t>
      </w:r>
      <w:r w:rsidR="00BE5D65" w:rsidRPr="00BE6055">
        <w:rPr>
          <w:rFonts w:ascii="Garamond" w:hAnsi="Garamond"/>
        </w:rPr>
        <w:t>.</w:t>
      </w:r>
    </w:p>
  </w:footnote>
  <w:footnote w:id="11">
    <w:p w14:paraId="2433970F" w14:textId="26241911" w:rsidR="00A53FC9" w:rsidRPr="00350FA0" w:rsidRDefault="00A53FC9" w:rsidP="00BE6055">
      <w:pPr>
        <w:pStyle w:val="Testonotaapidipagina"/>
        <w:ind w:firstLine="284"/>
        <w:jc w:val="both"/>
        <w:rPr>
          <w:rFonts w:ascii="Garamond" w:hAnsi="Garamond" w:cs="Times New Roman (Corpo CS)"/>
          <w:spacing w:val="-2"/>
        </w:rPr>
      </w:pPr>
      <w:r w:rsidRPr="00350FA0">
        <w:rPr>
          <w:rStyle w:val="Rimandonotaapidipagina"/>
          <w:rFonts w:ascii="Garamond" w:hAnsi="Garamond" w:cs="Times New Roman (Corpo CS)"/>
          <w:spacing w:val="-2"/>
        </w:rPr>
        <w:footnoteRef/>
      </w:r>
      <w:r w:rsidRPr="00350FA0">
        <w:rPr>
          <w:rFonts w:ascii="Garamond" w:hAnsi="Garamond" w:cs="Times New Roman (Corpo CS)"/>
          <w:spacing w:val="-2"/>
        </w:rPr>
        <w:t xml:space="preserve"> Cfr. Cass. </w:t>
      </w:r>
      <w:r w:rsidR="00350FA0" w:rsidRPr="00350FA0">
        <w:rPr>
          <w:rFonts w:ascii="Garamond" w:hAnsi="Garamond" w:cs="Times New Roman (Corpo CS)"/>
          <w:spacing w:val="-2"/>
        </w:rPr>
        <w:t>c</w:t>
      </w:r>
      <w:r w:rsidRPr="00350FA0">
        <w:rPr>
          <w:rFonts w:ascii="Garamond" w:hAnsi="Garamond" w:cs="Times New Roman (Corpo CS)"/>
          <w:spacing w:val="-2"/>
        </w:rPr>
        <w:t xml:space="preserve">iv., </w:t>
      </w:r>
      <w:r w:rsidR="00350FA0" w:rsidRPr="00350FA0">
        <w:rPr>
          <w:rFonts w:ascii="Garamond" w:hAnsi="Garamond" w:cs="Times New Roman (Corpo CS)"/>
          <w:spacing w:val="-2"/>
        </w:rPr>
        <w:t>S</w:t>
      </w:r>
      <w:r w:rsidRPr="00350FA0">
        <w:rPr>
          <w:rFonts w:ascii="Garamond" w:hAnsi="Garamond" w:cs="Times New Roman (Corpo CS)"/>
          <w:spacing w:val="-2"/>
        </w:rPr>
        <w:t xml:space="preserve">ez. I, 27 novembre 2013, n. 26496, che, nel richiamare Cass. </w:t>
      </w:r>
      <w:r w:rsidR="00350FA0" w:rsidRPr="00350FA0">
        <w:rPr>
          <w:rFonts w:ascii="Garamond" w:hAnsi="Garamond" w:cs="Times New Roman (Corpo CS)"/>
          <w:spacing w:val="-2"/>
        </w:rPr>
        <w:t>c</w:t>
      </w:r>
      <w:r w:rsidRPr="00350FA0">
        <w:rPr>
          <w:rFonts w:ascii="Garamond" w:hAnsi="Garamond" w:cs="Times New Roman (Corpo CS)"/>
          <w:spacing w:val="-2"/>
        </w:rPr>
        <w:t xml:space="preserve">iv, </w:t>
      </w:r>
      <w:r w:rsidR="00350FA0" w:rsidRPr="00350FA0">
        <w:rPr>
          <w:rFonts w:ascii="Garamond" w:hAnsi="Garamond" w:cs="Times New Roman (Corpo CS)"/>
          <w:spacing w:val="-2"/>
        </w:rPr>
        <w:t>S</w:t>
      </w:r>
      <w:r w:rsidRPr="00350FA0">
        <w:rPr>
          <w:rFonts w:ascii="Garamond" w:hAnsi="Garamond" w:cs="Times New Roman (Corpo CS)"/>
          <w:spacing w:val="-2"/>
        </w:rPr>
        <w:t xml:space="preserve">ez. I, 19 luglio 2002, n.10542; Corte </w:t>
      </w:r>
      <w:r w:rsidR="00350FA0" w:rsidRPr="00350FA0">
        <w:rPr>
          <w:rFonts w:ascii="Garamond" w:hAnsi="Garamond" w:cs="Times New Roman (Corpo CS)"/>
          <w:spacing w:val="-2"/>
        </w:rPr>
        <w:t>c</w:t>
      </w:r>
      <w:r w:rsidRPr="00350FA0">
        <w:rPr>
          <w:rFonts w:ascii="Garamond" w:hAnsi="Garamond" w:cs="Times New Roman (Corpo CS)"/>
          <w:spacing w:val="-2"/>
        </w:rPr>
        <w:t>ost., 27 giugno 1974, n.</w:t>
      </w:r>
      <w:r w:rsidR="00350FA0" w:rsidRPr="00350FA0">
        <w:rPr>
          <w:rFonts w:ascii="Garamond" w:hAnsi="Garamond" w:cs="Times New Roman (Corpo CS)"/>
          <w:spacing w:val="-2"/>
        </w:rPr>
        <w:t xml:space="preserve"> </w:t>
      </w:r>
      <w:r w:rsidRPr="00350FA0">
        <w:rPr>
          <w:rFonts w:ascii="Garamond" w:hAnsi="Garamond" w:cs="Times New Roman (Corpo CS)"/>
          <w:spacing w:val="-2"/>
        </w:rPr>
        <w:t>202</w:t>
      </w:r>
      <w:r w:rsidR="00350FA0" w:rsidRPr="00350FA0">
        <w:rPr>
          <w:rFonts w:ascii="Garamond" w:hAnsi="Garamond" w:cs="Times New Roman (Corpo CS)"/>
          <w:spacing w:val="-2"/>
        </w:rPr>
        <w:t>,</w:t>
      </w:r>
      <w:r w:rsidRPr="00350FA0">
        <w:rPr>
          <w:rFonts w:ascii="Garamond" w:hAnsi="Garamond" w:cs="Times New Roman (Corpo CS)"/>
          <w:spacing w:val="-2"/>
        </w:rPr>
        <w:t xml:space="preserve"> e Corte </w:t>
      </w:r>
      <w:r w:rsidR="00350FA0" w:rsidRPr="00350FA0">
        <w:rPr>
          <w:rFonts w:ascii="Garamond" w:hAnsi="Garamond" w:cs="Times New Roman (Corpo CS)"/>
          <w:spacing w:val="-2"/>
        </w:rPr>
        <w:t>c</w:t>
      </w:r>
      <w:r w:rsidRPr="00350FA0">
        <w:rPr>
          <w:rFonts w:ascii="Garamond" w:hAnsi="Garamond" w:cs="Times New Roman (Corpo CS)"/>
          <w:spacing w:val="-2"/>
        </w:rPr>
        <w:t>ost. 9 maggio 1968, n.56, precisa che il sistema del recesso del diritto dominicale rispetto a esigenze di salvaguardia dei valori culturali ed ambientali, in attuazione della funzione sociale della proprietà,</w:t>
      </w:r>
      <w:r w:rsidR="00365746" w:rsidRPr="00350FA0">
        <w:rPr>
          <w:rFonts w:ascii="Garamond" w:hAnsi="Garamond" w:cs="Times New Roman (Corpo CS)"/>
          <w:spacing w:val="-2"/>
        </w:rPr>
        <w:t xml:space="preserve"> </w:t>
      </w:r>
      <w:r w:rsidR="00365746" w:rsidRPr="00350FA0">
        <w:rPr>
          <w:rFonts w:ascii="Garamond" w:hAnsi="Garamond" w:cs="Times New Roman (Corpo CS)"/>
          <w:iCs/>
          <w:spacing w:val="-2"/>
        </w:rPr>
        <w:t>«</w:t>
      </w:r>
      <w:r w:rsidRPr="00350FA0">
        <w:rPr>
          <w:rFonts w:ascii="Garamond" w:hAnsi="Garamond" w:cs="Times New Roman (Corpo CS)"/>
          <w:iCs/>
          <w:spacing w:val="-2"/>
        </w:rPr>
        <w:t>non contrasta neppure con la Convenzione europea dei diritti dell</w:t>
      </w:r>
      <w:r w:rsidR="0095272A" w:rsidRPr="00350FA0">
        <w:rPr>
          <w:rFonts w:ascii="Garamond" w:hAnsi="Garamond" w:cs="Times New Roman (Corpo CS)"/>
          <w:iCs/>
          <w:spacing w:val="-2"/>
        </w:rPr>
        <w:t>’</w:t>
      </w:r>
      <w:r w:rsidRPr="00350FA0">
        <w:rPr>
          <w:rFonts w:ascii="Garamond" w:hAnsi="Garamond" w:cs="Times New Roman (Corpo CS)"/>
          <w:iCs/>
          <w:spacing w:val="-2"/>
        </w:rPr>
        <w:t>uomo che, pur informata alla necessaria proporzionalità tra l</w:t>
      </w:r>
      <w:r w:rsidR="0095272A" w:rsidRPr="00350FA0">
        <w:rPr>
          <w:rFonts w:ascii="Garamond" w:hAnsi="Garamond" w:cs="Times New Roman (Corpo CS)"/>
          <w:iCs/>
          <w:spacing w:val="-2"/>
        </w:rPr>
        <w:t>’</w:t>
      </w:r>
      <w:r w:rsidRPr="00350FA0">
        <w:rPr>
          <w:rFonts w:ascii="Garamond" w:hAnsi="Garamond" w:cs="Times New Roman (Corpo CS)"/>
          <w:iCs/>
          <w:spacing w:val="-2"/>
        </w:rPr>
        <w:t>interesse pubblico perseguito e la tutela della proprietà privata, non esclude il sacrificio delle possibilità di sfruttamento economico dell</w:t>
      </w:r>
      <w:r w:rsidR="0095272A" w:rsidRPr="00350FA0">
        <w:rPr>
          <w:rFonts w:ascii="Garamond" w:hAnsi="Garamond" w:cs="Times New Roman (Corpo CS)"/>
          <w:iCs/>
          <w:spacing w:val="-2"/>
        </w:rPr>
        <w:t>’</w:t>
      </w:r>
      <w:r w:rsidRPr="00350FA0">
        <w:rPr>
          <w:rFonts w:ascii="Garamond" w:hAnsi="Garamond" w:cs="Times New Roman (Corpo CS)"/>
          <w:iCs/>
          <w:spacing w:val="-2"/>
        </w:rPr>
        <w:t>immobile per la salvaguardia di interessi paesaggistici e ambientali</w:t>
      </w:r>
      <w:r w:rsidR="00365746" w:rsidRPr="00350FA0">
        <w:rPr>
          <w:rFonts w:ascii="Garamond" w:hAnsi="Garamond" w:cs="Times New Roman (Corpo CS)"/>
          <w:iCs/>
          <w:spacing w:val="-2"/>
        </w:rPr>
        <w:t>»</w:t>
      </w:r>
      <w:r w:rsidRPr="00350FA0">
        <w:rPr>
          <w:rFonts w:ascii="Garamond" w:hAnsi="Garamond" w:cs="Times New Roman (Corpo CS)"/>
          <w:spacing w:val="-2"/>
        </w:rPr>
        <w:t>.</w:t>
      </w:r>
    </w:p>
  </w:footnote>
  <w:footnote w:id="12">
    <w:p w14:paraId="28202903" w14:textId="68FC786A" w:rsidR="00322736" w:rsidRPr="00BE6055" w:rsidRDefault="00322736" w:rsidP="00BE6055">
      <w:pPr>
        <w:pStyle w:val="Testonotaapidipagina"/>
        <w:ind w:firstLine="284"/>
        <w:jc w:val="both"/>
        <w:rPr>
          <w:rFonts w:ascii="Garamond" w:hAnsi="Garamond"/>
        </w:rPr>
      </w:pPr>
      <w:r w:rsidRPr="00BE6055">
        <w:rPr>
          <w:rStyle w:val="Rimandonotaapidipagina"/>
          <w:rFonts w:ascii="Garamond" w:hAnsi="Garamond"/>
        </w:rPr>
        <w:footnoteRef/>
      </w:r>
      <w:r w:rsidRPr="00BE6055">
        <w:rPr>
          <w:rFonts w:ascii="Garamond" w:hAnsi="Garamond"/>
        </w:rPr>
        <w:t xml:space="preserve"> Cfr. </w:t>
      </w:r>
      <w:r w:rsidRPr="00BE6055">
        <w:rPr>
          <w:rFonts w:ascii="Garamond" w:hAnsi="Garamond"/>
          <w:smallCaps/>
        </w:rPr>
        <w:t>S. R</w:t>
      </w:r>
      <w:r w:rsidR="00365746" w:rsidRPr="00BE6055">
        <w:rPr>
          <w:rFonts w:ascii="Garamond" w:hAnsi="Garamond"/>
          <w:smallCaps/>
        </w:rPr>
        <w:t>odotà</w:t>
      </w:r>
      <w:r w:rsidRPr="00BE6055">
        <w:rPr>
          <w:rFonts w:ascii="Garamond" w:hAnsi="Garamond"/>
        </w:rPr>
        <w:t xml:space="preserve">, </w:t>
      </w:r>
      <w:r w:rsidRPr="00BE6055">
        <w:rPr>
          <w:rFonts w:ascii="Garamond" w:hAnsi="Garamond"/>
          <w:i/>
          <w:iCs/>
        </w:rPr>
        <w:t>Il terribile diritto</w:t>
      </w:r>
      <w:r w:rsidRPr="00BE6055">
        <w:rPr>
          <w:rFonts w:ascii="Garamond" w:hAnsi="Garamond"/>
        </w:rPr>
        <w:t>, Bologna, 1990, 326.</w:t>
      </w:r>
    </w:p>
  </w:footnote>
  <w:footnote w:id="13">
    <w:p w14:paraId="74D21561" w14:textId="0B48D606" w:rsidR="00322736" w:rsidRPr="00BE6055" w:rsidRDefault="00322736" w:rsidP="00BE6055">
      <w:pPr>
        <w:pStyle w:val="Testonotaapidipagina"/>
        <w:ind w:firstLine="284"/>
        <w:jc w:val="both"/>
        <w:rPr>
          <w:rFonts w:ascii="Garamond" w:hAnsi="Garamond"/>
        </w:rPr>
      </w:pPr>
      <w:r w:rsidRPr="00BE6055">
        <w:rPr>
          <w:rStyle w:val="Rimandonotaapidipagina"/>
          <w:rFonts w:ascii="Garamond" w:hAnsi="Garamond"/>
        </w:rPr>
        <w:footnoteRef/>
      </w:r>
      <w:r w:rsidRPr="00BE6055">
        <w:rPr>
          <w:rFonts w:ascii="Garamond" w:hAnsi="Garamond"/>
        </w:rPr>
        <w:t xml:space="preserve"> Cfr. </w:t>
      </w:r>
      <w:r w:rsidRPr="00BE6055">
        <w:rPr>
          <w:rFonts w:ascii="Garamond" w:hAnsi="Garamond"/>
          <w:smallCaps/>
        </w:rPr>
        <w:t>R. S</w:t>
      </w:r>
      <w:r w:rsidR="00365746" w:rsidRPr="00BE6055">
        <w:rPr>
          <w:rFonts w:ascii="Garamond" w:hAnsi="Garamond"/>
          <w:smallCaps/>
        </w:rPr>
        <w:t>acco</w:t>
      </w:r>
      <w:r w:rsidRPr="00BE6055">
        <w:rPr>
          <w:rFonts w:ascii="Garamond" w:hAnsi="Garamond"/>
        </w:rPr>
        <w:t xml:space="preserve">, </w:t>
      </w:r>
      <w:r w:rsidRPr="00BE6055">
        <w:rPr>
          <w:rFonts w:ascii="Garamond" w:hAnsi="Garamond"/>
          <w:i/>
          <w:iCs/>
        </w:rPr>
        <w:t>La proprietà</w:t>
      </w:r>
      <w:r w:rsidRPr="00BE6055">
        <w:rPr>
          <w:rFonts w:ascii="Garamond" w:hAnsi="Garamond"/>
        </w:rPr>
        <w:t>, Torino, 1968, 78.</w:t>
      </w:r>
    </w:p>
  </w:footnote>
  <w:footnote w:id="14">
    <w:p w14:paraId="3A8B1A68" w14:textId="0585D9B5" w:rsidR="00322736" w:rsidRPr="00BE6055" w:rsidRDefault="00322736" w:rsidP="00BE6055">
      <w:pPr>
        <w:pStyle w:val="Testonotaapidipagina"/>
        <w:ind w:firstLine="284"/>
        <w:jc w:val="both"/>
        <w:rPr>
          <w:rFonts w:ascii="Garamond" w:hAnsi="Garamond"/>
        </w:rPr>
      </w:pPr>
      <w:r w:rsidRPr="00BE6055">
        <w:rPr>
          <w:rStyle w:val="Rimandonotaapidipagina"/>
          <w:rFonts w:ascii="Garamond" w:hAnsi="Garamond"/>
        </w:rPr>
        <w:footnoteRef/>
      </w:r>
      <w:r w:rsidRPr="00BE6055">
        <w:rPr>
          <w:rFonts w:ascii="Garamond" w:hAnsi="Garamond"/>
        </w:rPr>
        <w:t xml:space="preserve"> Cfr. </w:t>
      </w:r>
      <w:r w:rsidRPr="00BE6055">
        <w:rPr>
          <w:rFonts w:ascii="Garamond" w:hAnsi="Garamond"/>
          <w:smallCaps/>
        </w:rPr>
        <w:t xml:space="preserve">P. </w:t>
      </w:r>
      <w:proofErr w:type="spellStart"/>
      <w:r w:rsidRPr="00BE6055">
        <w:rPr>
          <w:rFonts w:ascii="Garamond" w:hAnsi="Garamond"/>
          <w:smallCaps/>
        </w:rPr>
        <w:t>P</w:t>
      </w:r>
      <w:r w:rsidR="00365746" w:rsidRPr="00BE6055">
        <w:rPr>
          <w:rFonts w:ascii="Garamond" w:hAnsi="Garamond"/>
          <w:smallCaps/>
        </w:rPr>
        <w:t>erlingieri</w:t>
      </w:r>
      <w:proofErr w:type="spellEnd"/>
      <w:r w:rsidRPr="00BE6055">
        <w:rPr>
          <w:rFonts w:ascii="Garamond" w:hAnsi="Garamond"/>
        </w:rPr>
        <w:t xml:space="preserve">, </w:t>
      </w:r>
      <w:r w:rsidRPr="00BE6055">
        <w:rPr>
          <w:rFonts w:ascii="Garamond" w:hAnsi="Garamond"/>
          <w:i/>
        </w:rPr>
        <w:t>op. cit</w:t>
      </w:r>
      <w:r w:rsidRPr="00BE6055">
        <w:rPr>
          <w:rFonts w:ascii="Garamond" w:hAnsi="Garamond"/>
        </w:rPr>
        <w:t>., 899</w:t>
      </w:r>
      <w:r w:rsidR="0079496C">
        <w:rPr>
          <w:rFonts w:ascii="Garamond" w:hAnsi="Garamond"/>
        </w:rPr>
        <w:t>,</w:t>
      </w:r>
      <w:r w:rsidRPr="00BE6055">
        <w:rPr>
          <w:rFonts w:ascii="Garamond" w:hAnsi="Garamond"/>
        </w:rPr>
        <w:t xml:space="preserve"> e </w:t>
      </w:r>
      <w:r w:rsidRPr="00BE6055">
        <w:rPr>
          <w:rFonts w:ascii="Garamond" w:hAnsi="Garamond"/>
          <w:smallCaps/>
        </w:rPr>
        <w:t>A. J</w:t>
      </w:r>
      <w:r w:rsidR="00365746" w:rsidRPr="00BE6055">
        <w:rPr>
          <w:rFonts w:ascii="Garamond" w:hAnsi="Garamond"/>
          <w:smallCaps/>
        </w:rPr>
        <w:t>annelli</w:t>
      </w:r>
      <w:r w:rsidRPr="00BE6055">
        <w:rPr>
          <w:rFonts w:ascii="Garamond" w:hAnsi="Garamond"/>
        </w:rPr>
        <w:t xml:space="preserve">, </w:t>
      </w:r>
      <w:r w:rsidRPr="00BE6055">
        <w:rPr>
          <w:rFonts w:ascii="Garamond" w:hAnsi="Garamond"/>
          <w:i/>
          <w:iCs/>
        </w:rPr>
        <w:t>La proprietà costituzionale</w:t>
      </w:r>
      <w:r w:rsidRPr="00BE6055">
        <w:rPr>
          <w:rFonts w:ascii="Garamond" w:hAnsi="Garamond"/>
        </w:rPr>
        <w:t>, Napoli, 1980, 26.</w:t>
      </w:r>
    </w:p>
  </w:footnote>
  <w:footnote w:id="15">
    <w:p w14:paraId="0580DE7A" w14:textId="72480D95" w:rsidR="00322736" w:rsidRPr="00BE6055" w:rsidRDefault="00322736" w:rsidP="00BE6055">
      <w:pPr>
        <w:pStyle w:val="Testonotaapidipagina"/>
        <w:ind w:firstLine="284"/>
        <w:jc w:val="both"/>
        <w:rPr>
          <w:rFonts w:ascii="Garamond" w:hAnsi="Garamond"/>
        </w:rPr>
      </w:pPr>
      <w:r w:rsidRPr="00BE6055">
        <w:rPr>
          <w:rStyle w:val="Rimandonotaapidipagina"/>
          <w:rFonts w:ascii="Garamond" w:hAnsi="Garamond"/>
        </w:rPr>
        <w:footnoteRef/>
      </w:r>
      <w:r w:rsidRPr="00BE6055">
        <w:rPr>
          <w:rFonts w:ascii="Garamond" w:hAnsi="Garamond"/>
        </w:rPr>
        <w:t xml:space="preserve"> Cfr. </w:t>
      </w:r>
      <w:r w:rsidR="0079496C">
        <w:rPr>
          <w:rFonts w:ascii="Garamond" w:hAnsi="Garamond"/>
        </w:rPr>
        <w:t>Cass.</w:t>
      </w:r>
      <w:r w:rsidRPr="00BE6055">
        <w:rPr>
          <w:rFonts w:ascii="Garamond" w:hAnsi="Garamond"/>
        </w:rPr>
        <w:t xml:space="preserve">, Sez. </w:t>
      </w:r>
      <w:r w:rsidR="0079496C">
        <w:rPr>
          <w:rFonts w:ascii="Garamond" w:hAnsi="Garamond"/>
        </w:rPr>
        <w:t>U</w:t>
      </w:r>
      <w:r w:rsidRPr="00BE6055">
        <w:rPr>
          <w:rFonts w:ascii="Garamond" w:hAnsi="Garamond"/>
        </w:rPr>
        <w:t>n., 14 febbraio 2011, n.</w:t>
      </w:r>
      <w:r w:rsidR="0079496C">
        <w:rPr>
          <w:rFonts w:ascii="Garamond" w:hAnsi="Garamond"/>
        </w:rPr>
        <w:t xml:space="preserve"> </w:t>
      </w:r>
      <w:r w:rsidRPr="00BE6055">
        <w:rPr>
          <w:rFonts w:ascii="Garamond" w:hAnsi="Garamond"/>
        </w:rPr>
        <w:t xml:space="preserve">3665, in </w:t>
      </w:r>
      <w:proofErr w:type="spellStart"/>
      <w:r w:rsidRPr="00BE6055">
        <w:rPr>
          <w:rFonts w:ascii="Garamond" w:hAnsi="Garamond"/>
          <w:i/>
        </w:rPr>
        <w:t>Rass</w:t>
      </w:r>
      <w:proofErr w:type="spellEnd"/>
      <w:r w:rsidRPr="00BE6055">
        <w:rPr>
          <w:rFonts w:ascii="Garamond" w:hAnsi="Garamond"/>
          <w:i/>
        </w:rPr>
        <w:t xml:space="preserve">. </w:t>
      </w:r>
      <w:r w:rsidR="00D26FC7">
        <w:rPr>
          <w:rFonts w:ascii="Garamond" w:hAnsi="Garamond"/>
          <w:i/>
        </w:rPr>
        <w:t>d</w:t>
      </w:r>
      <w:r w:rsidRPr="00BE6055">
        <w:rPr>
          <w:rFonts w:ascii="Garamond" w:hAnsi="Garamond"/>
          <w:i/>
        </w:rPr>
        <w:t xml:space="preserve">ir. </w:t>
      </w:r>
      <w:r w:rsidR="00D26FC7">
        <w:rPr>
          <w:rFonts w:ascii="Garamond" w:hAnsi="Garamond"/>
          <w:i/>
        </w:rPr>
        <w:t>c</w:t>
      </w:r>
      <w:r w:rsidRPr="00BE6055">
        <w:rPr>
          <w:rFonts w:ascii="Garamond" w:hAnsi="Garamond"/>
          <w:i/>
        </w:rPr>
        <w:t>iv</w:t>
      </w:r>
      <w:r w:rsidRPr="00BE6055">
        <w:rPr>
          <w:rFonts w:ascii="Garamond" w:hAnsi="Garamond"/>
        </w:rPr>
        <w:t xml:space="preserve">., 2/2012, 524, con commento di </w:t>
      </w:r>
      <w:r w:rsidRPr="00BE6055">
        <w:rPr>
          <w:rFonts w:ascii="Garamond" w:hAnsi="Garamond"/>
          <w:smallCaps/>
        </w:rPr>
        <w:t>G. Carapezza Figlia</w:t>
      </w:r>
      <w:r w:rsidRPr="00BE6055">
        <w:rPr>
          <w:rFonts w:ascii="Garamond" w:hAnsi="Garamond"/>
        </w:rPr>
        <w:t xml:space="preserve">, </w:t>
      </w:r>
      <w:r w:rsidRPr="00BE6055">
        <w:rPr>
          <w:rFonts w:ascii="Garamond" w:hAnsi="Garamond"/>
          <w:i/>
          <w:iCs/>
        </w:rPr>
        <w:t>Proprietà e funzione sociale. La problematica dei beni comuni nella giurisprudenza delle Sezioni Unite</w:t>
      </w:r>
      <w:r w:rsidRPr="00BE6055">
        <w:rPr>
          <w:rFonts w:ascii="Garamond" w:hAnsi="Garamond"/>
        </w:rPr>
        <w:t>. In particolare, secondo la decisamente condivisa, e condivisibile, tesi dell’</w:t>
      </w:r>
      <w:r w:rsidR="0079496C">
        <w:rPr>
          <w:rFonts w:ascii="Garamond" w:hAnsi="Garamond"/>
        </w:rPr>
        <w:t>A</w:t>
      </w:r>
      <w:r w:rsidRPr="00BE6055">
        <w:rPr>
          <w:rFonts w:ascii="Garamond" w:hAnsi="Garamond"/>
        </w:rPr>
        <w:t xml:space="preserve">utore del commento: </w:t>
      </w:r>
      <w:r w:rsidR="00365746" w:rsidRPr="00BE6055">
        <w:rPr>
          <w:rFonts w:ascii="Garamond" w:hAnsi="Garamond"/>
          <w:iCs/>
        </w:rPr>
        <w:t>«</w:t>
      </w:r>
      <w:r w:rsidRPr="00BE6055">
        <w:rPr>
          <w:rFonts w:ascii="Garamond" w:hAnsi="Garamond"/>
          <w:iCs/>
        </w:rPr>
        <w:t>Questa prospettiva – in definitiva condivisa dalle Sezioni unite nell’individuare la disciplina da applicare al caso concreto – risponde pienamente all’esigenza di valorizzare l’attitudine della proprietà pubblica a promuovere la realizzazione di interessi costituzionalmente rilevanti. Non di meno, l’esigenza di ancorare sempre la demanialità del bene alla corrispondenza teleologico-funzionale alle categorie di beni positivamente individuate, evita di prefigurare un incontrollato allargamento, in via interpretativa, dei beni appartenenti al demanio, che finirebbe per sottrarre al potere legislativo, ascrivendola all’ordine giudiziario, l’intensificazione delle forme di intervento statale nell’economia</w:t>
      </w:r>
      <w:r w:rsidR="00365746" w:rsidRPr="00BE6055">
        <w:rPr>
          <w:rFonts w:ascii="Garamond" w:hAnsi="Garamond"/>
          <w:iCs/>
        </w:rPr>
        <w:t>»</w:t>
      </w:r>
      <w:r w:rsidRPr="00BE6055">
        <w:rPr>
          <w:rFonts w:ascii="Garamond" w:hAnsi="Garamond"/>
        </w:rPr>
        <w:t>.</w:t>
      </w:r>
    </w:p>
  </w:footnote>
  <w:footnote w:id="16">
    <w:p w14:paraId="3BE3A7DE" w14:textId="098E23CB" w:rsidR="00322736" w:rsidRPr="00BE6055" w:rsidRDefault="00322736" w:rsidP="00BE6055">
      <w:pPr>
        <w:pStyle w:val="Testonotaapidipagina"/>
        <w:ind w:firstLine="284"/>
        <w:jc w:val="both"/>
        <w:rPr>
          <w:rFonts w:ascii="Garamond" w:hAnsi="Garamond"/>
          <w:i/>
        </w:rPr>
      </w:pPr>
      <w:r w:rsidRPr="00BE6055">
        <w:rPr>
          <w:rStyle w:val="Rimandonotaapidipagina"/>
          <w:rFonts w:ascii="Garamond" w:hAnsi="Garamond"/>
        </w:rPr>
        <w:footnoteRef/>
      </w:r>
      <w:r w:rsidRPr="00BE6055">
        <w:rPr>
          <w:rFonts w:ascii="Garamond" w:hAnsi="Garamond"/>
        </w:rPr>
        <w:t xml:space="preserve"> Secondo la “Carta per i viaggi sostenibili dell’Associazione Italiana Turismo Responsabile –AITR” il turismo responsabile: </w:t>
      </w:r>
      <w:r w:rsidR="005D735B" w:rsidRPr="00BE6055">
        <w:rPr>
          <w:rFonts w:ascii="Garamond" w:hAnsi="Garamond"/>
        </w:rPr>
        <w:t>«</w:t>
      </w:r>
      <w:r w:rsidR="0095272A" w:rsidRPr="00BE6055">
        <w:rPr>
          <w:rFonts w:ascii="Garamond" w:hAnsi="Garamond"/>
        </w:rPr>
        <w:t>È</w:t>
      </w:r>
      <w:r w:rsidRPr="00BE6055">
        <w:rPr>
          <w:rFonts w:ascii="Garamond" w:hAnsi="Garamond"/>
        </w:rPr>
        <w:t xml:space="preserve"> un modo di viaggiare che si caratterizza per la consapevolezza di sé e delle proprie azioni, delle realtà dei paesi di destinazione, della possibilità di una scelta meditata, quindi diversa. </w:t>
      </w:r>
      <w:r w:rsidR="0095272A" w:rsidRPr="00BE6055">
        <w:rPr>
          <w:rFonts w:ascii="Garamond" w:hAnsi="Garamond"/>
        </w:rPr>
        <w:t>È</w:t>
      </w:r>
      <w:r w:rsidRPr="00BE6055">
        <w:rPr>
          <w:rFonts w:ascii="Garamond" w:hAnsi="Garamond"/>
        </w:rPr>
        <w:t xml:space="preserve"> un viaggiare etico e consapevole che va incontro alla gente, alla natura con rispetto e disponibilità. Un viaggiare che sceglie di non avallare distruzione e sfruttamento, ma che è portatore di principi universali: equità, sostenibilità, tolleranza</w:t>
      </w:r>
      <w:r w:rsidR="005D735B" w:rsidRPr="00BE6055">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4683" w14:textId="1D54F4BC" w:rsidR="00B36620" w:rsidRPr="00FD33A0" w:rsidRDefault="00FF3E9F" w:rsidP="008A236C">
    <w:pPr>
      <w:pStyle w:val="Intestazione"/>
      <w:jc w:val="center"/>
      <w:rPr>
        <w:rFonts w:ascii="Garamond" w:hAnsi="Garamond" w:cs="Times New Roman"/>
      </w:rPr>
    </w:pPr>
    <w:r>
      <w:rPr>
        <w:rFonts w:ascii="Garamond" w:hAnsi="Garamond" w:cs="Times New Roman"/>
      </w:rPr>
      <w:t>Francesco</w:t>
    </w:r>
    <w:r w:rsidR="00C75E20">
      <w:rPr>
        <w:rFonts w:ascii="Garamond" w:hAnsi="Garamond" w:cs="Times New Roman"/>
      </w:rPr>
      <w:t xml:space="preserve"> </w:t>
    </w:r>
    <w:r>
      <w:rPr>
        <w:rFonts w:ascii="Garamond" w:hAnsi="Garamond" w:cs="Times New Roman"/>
      </w:rPr>
      <w:t>Torchia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51EE" w14:textId="19052A0B" w:rsidR="00B36620" w:rsidRPr="00297E64" w:rsidRDefault="00297E64" w:rsidP="00297E64">
    <w:pPr>
      <w:pStyle w:val="Intestazione"/>
      <w:jc w:val="center"/>
      <w:rPr>
        <w:i/>
      </w:rPr>
    </w:pPr>
    <w:r w:rsidRPr="00297E64">
      <w:rPr>
        <w:rFonts w:ascii="Garamond" w:hAnsi="Garamond" w:cs="Times New Roman"/>
        <w:i/>
        <w:spacing w:val="-4"/>
        <w:lang w:eastAsia="it-IT"/>
      </w:rPr>
      <w:t xml:space="preserve">La nuova disciplina della professione di guida turistica </w:t>
    </w:r>
    <w:r>
      <w:rPr>
        <w:rFonts w:ascii="Garamond" w:hAnsi="Garamond" w:cs="Times New Roman"/>
        <w:i/>
        <w:spacing w:val="-4"/>
        <w:lang w:eastAsia="it-IT"/>
      </w:rPr>
      <w:t xml:space="preserve">(ormai solo) </w:t>
    </w:r>
    <w:r w:rsidRPr="00297E64">
      <w:rPr>
        <w:rFonts w:ascii="Garamond" w:hAnsi="Garamond" w:cs="Times New Roman"/>
        <w:i/>
        <w:spacing w:val="-4"/>
        <w:lang w:eastAsia="it-IT"/>
      </w:rPr>
      <w:t>“nazionale”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CE0A" w14:textId="21DC51FD" w:rsidR="00B36620" w:rsidRPr="00485026" w:rsidRDefault="00B36620" w:rsidP="00C33F08">
    <w:pPr>
      <w:pStyle w:val="Intestazione"/>
      <w:tabs>
        <w:tab w:val="clear" w:pos="4819"/>
        <w:tab w:val="right" w:pos="6663"/>
      </w:tabs>
      <w:rPr>
        <w:rFonts w:ascii="Garamond" w:hAnsi="Garamond" w:cs="Times New Roman"/>
        <w:sz w:val="26"/>
        <w:szCs w:val="26"/>
      </w:rPr>
    </w:pPr>
    <w:r w:rsidRPr="00485026">
      <w:rPr>
        <w:rFonts w:ascii="Garamond" w:hAnsi="Garamond" w:cs="Times New Roman"/>
        <w:sz w:val="26"/>
        <w:szCs w:val="26"/>
      </w:rPr>
      <w:t xml:space="preserve">Temi. </w:t>
    </w:r>
    <w:r w:rsidR="00485026" w:rsidRPr="00485026">
      <w:rPr>
        <w:rFonts w:ascii="Garamond" w:hAnsi="Garamond" w:cs="Times New Roman"/>
        <w:i/>
        <w:sz w:val="26"/>
        <w:szCs w:val="26"/>
      </w:rPr>
      <w:t>Politica del t</w:t>
    </w:r>
    <w:r w:rsidR="00FC4771" w:rsidRPr="00485026">
      <w:rPr>
        <w:rFonts w:ascii="Garamond" w:hAnsi="Garamond" w:cs="Times New Roman"/>
        <w:i/>
        <w:sz w:val="26"/>
        <w:szCs w:val="26"/>
      </w:rPr>
      <w:t>urismo</w:t>
    </w:r>
    <w:r w:rsidRPr="00485026">
      <w:rPr>
        <w:rFonts w:ascii="Garamond" w:hAnsi="Garamond" w:cs="Times New Roman"/>
        <w:color w:val="7F7F7F" w:themeColor="text1" w:themeTint="80"/>
        <w:sz w:val="26"/>
        <w:szCs w:val="26"/>
      </w:rPr>
      <w:tab/>
    </w:r>
    <w:proofErr w:type="spellStart"/>
    <w:r w:rsidRPr="00485026">
      <w:rPr>
        <w:rFonts w:ascii="Garamond" w:hAnsi="Garamond" w:cs="Times New Roman"/>
        <w:i/>
        <w:color w:val="7F7F7F" w:themeColor="text1" w:themeTint="80"/>
        <w:sz w:val="26"/>
        <w:szCs w:val="26"/>
      </w:rPr>
      <w:t>Themes</w:t>
    </w:r>
    <w:proofErr w:type="spellEnd"/>
    <w:r w:rsidRPr="00485026">
      <w:rPr>
        <w:rFonts w:ascii="Garamond" w:hAnsi="Garamond" w:cs="Times New Roman"/>
        <w:color w:val="7F7F7F" w:themeColor="text1" w:themeTint="80"/>
        <w:sz w:val="26"/>
        <w:szCs w:val="26"/>
      </w:rPr>
      <w:t xml:space="preserve">. </w:t>
    </w:r>
    <w:proofErr w:type="spellStart"/>
    <w:r w:rsidR="00FC4771" w:rsidRPr="00485026">
      <w:rPr>
        <w:rFonts w:ascii="Garamond" w:hAnsi="Garamond" w:cs="Times New Roman"/>
        <w:color w:val="7F7F7F" w:themeColor="text1" w:themeTint="80"/>
        <w:sz w:val="26"/>
        <w:szCs w:val="26"/>
      </w:rPr>
      <w:t>Tourism</w:t>
    </w:r>
    <w:proofErr w:type="spellEnd"/>
    <w:r w:rsidR="00485026">
      <w:rPr>
        <w:rFonts w:ascii="Garamond" w:hAnsi="Garamond" w:cs="Times New Roman"/>
        <w:color w:val="7F7F7F" w:themeColor="text1" w:themeTint="80"/>
        <w:sz w:val="26"/>
        <w:szCs w:val="26"/>
      </w:rPr>
      <w:t xml:space="preserve"> policy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86EF" w14:textId="4690657A" w:rsidR="00B36620" w:rsidRPr="003F0621" w:rsidRDefault="00FF3E9F" w:rsidP="008A236C">
    <w:pPr>
      <w:pStyle w:val="Intestazione"/>
      <w:jc w:val="center"/>
      <w:rPr>
        <w:rFonts w:ascii="Garamond" w:hAnsi="Garamond" w:cs="Times New Roman"/>
      </w:rPr>
    </w:pPr>
    <w:r>
      <w:rPr>
        <w:rFonts w:ascii="Garamond" w:hAnsi="Garamond" w:cs="Times New Roman"/>
      </w:rPr>
      <w:t>Francesco</w:t>
    </w:r>
    <w:r w:rsidR="00297E64">
      <w:rPr>
        <w:rFonts w:ascii="Garamond" w:hAnsi="Garamond" w:cs="Times New Roman"/>
      </w:rPr>
      <w:t xml:space="preserve"> </w:t>
    </w:r>
    <w:r>
      <w:rPr>
        <w:rFonts w:ascii="Garamond" w:hAnsi="Garamond" w:cs="Times New Roman"/>
      </w:rPr>
      <w:t>Torchia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5936" w14:textId="3BE71F36" w:rsidR="00B36620" w:rsidRPr="00B24A8E" w:rsidRDefault="004E2BC5" w:rsidP="008A2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Times New Roman" w:hAnsi="Garamond" w:cs="Times New Roman"/>
        <w:i/>
        <w:color w:val="000000"/>
        <w:lang w:eastAsia="it-IT"/>
      </w:rPr>
    </w:pPr>
    <w:r w:rsidRPr="004E2BC5">
      <w:rPr>
        <w:rFonts w:ascii="Garamond" w:hAnsi="Garamond" w:cs="Times New Roman"/>
        <w:i/>
        <w:lang w:eastAsia="it-IT"/>
      </w:rPr>
      <w:t>L</w:t>
    </w:r>
    <w:r w:rsidR="00FF3E9F" w:rsidRPr="004E2BC5">
      <w:rPr>
        <w:rFonts w:ascii="Garamond" w:hAnsi="Garamond" w:cs="Times New Roman"/>
        <w:i/>
        <w:lang w:eastAsia="it-IT"/>
      </w:rPr>
      <w:t>’impresa turistica</w:t>
    </w:r>
    <w:r w:rsidRPr="004E2BC5">
      <w:rPr>
        <w:rFonts w:ascii="Garamond" w:hAnsi="Garamond" w:cs="Times New Roman"/>
        <w:i/>
        <w:lang w:eastAsia="it-IT"/>
      </w:rPr>
      <w:t xml:space="preserve"> </w:t>
    </w:r>
    <w:r w:rsidR="00FF3E9F" w:rsidRPr="004E2BC5">
      <w:rPr>
        <w:rFonts w:ascii="Garamond" w:hAnsi="Garamond" w:cs="Times New Roman"/>
        <w:i/>
        <w:lang w:eastAsia="it-IT"/>
      </w:rPr>
      <w:t>alla luce dei valori della Costituzione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4647" w14:textId="34476E73" w:rsidR="00B36620" w:rsidRPr="00972107" w:rsidRDefault="008A0067" w:rsidP="00435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hAnsi="Garamond"/>
        <w:i/>
      </w:rPr>
    </w:pPr>
    <w:r>
      <w:rPr>
        <w:rFonts w:ascii="Garamond" w:hAnsi="Garamond" w:cs="Times New Roman"/>
      </w:rPr>
      <w:t>Francesco</w:t>
    </w:r>
    <w:r w:rsidR="00B36620">
      <w:rPr>
        <w:rFonts w:ascii="Garamond" w:hAnsi="Garamond" w:cs="Times New Roman"/>
      </w:rPr>
      <w:t xml:space="preserve"> </w:t>
    </w:r>
    <w:r>
      <w:rPr>
        <w:rFonts w:ascii="Garamond" w:hAnsi="Garamond" w:cs="Times New Roman"/>
      </w:rPr>
      <w:t>Morandi – Vincenzo Zeno-Zencovich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5004"/>
    <w:multiLevelType w:val="hybridMultilevel"/>
    <w:tmpl w:val="4E903F84"/>
    <w:lvl w:ilvl="0" w:tplc="FC6ED434">
      <w:start w:val="1"/>
      <w:numFmt w:val="upperRoman"/>
      <w:lvlText w:val="%1."/>
      <w:lvlJc w:val="lef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73B07B3B"/>
    <w:multiLevelType w:val="hybridMultilevel"/>
    <w:tmpl w:val="52CA6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36007140">
    <w:abstractNumId w:val="0"/>
  </w:num>
  <w:num w:numId="2" w16cid:durableId="174649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evenAndOddHeaders/>
  <w:characterSpacingControl w:val="doNotCompress"/>
  <w:hdrShapeDefaults>
    <o:shapedefaults v:ext="edit" spidmax="2050"/>
  </w:hdrShapeDefaults>
  <w:footnotePr>
    <w:numFmt w:val="chicago"/>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CF"/>
    <w:rsid w:val="00000FF5"/>
    <w:rsid w:val="00002CB0"/>
    <w:rsid w:val="00002EB5"/>
    <w:rsid w:val="00004D25"/>
    <w:rsid w:val="00010126"/>
    <w:rsid w:val="00012DC1"/>
    <w:rsid w:val="00014017"/>
    <w:rsid w:val="0001502B"/>
    <w:rsid w:val="00016BDF"/>
    <w:rsid w:val="00016DCD"/>
    <w:rsid w:val="00020B3F"/>
    <w:rsid w:val="000215BD"/>
    <w:rsid w:val="000231F4"/>
    <w:rsid w:val="00023C94"/>
    <w:rsid w:val="000244F9"/>
    <w:rsid w:val="00027CAF"/>
    <w:rsid w:val="00032B83"/>
    <w:rsid w:val="00032D2F"/>
    <w:rsid w:val="00033864"/>
    <w:rsid w:val="00035AEC"/>
    <w:rsid w:val="000369B2"/>
    <w:rsid w:val="00037367"/>
    <w:rsid w:val="0004029E"/>
    <w:rsid w:val="00040AEF"/>
    <w:rsid w:val="00043003"/>
    <w:rsid w:val="00045000"/>
    <w:rsid w:val="0004778A"/>
    <w:rsid w:val="00047FA0"/>
    <w:rsid w:val="0005044D"/>
    <w:rsid w:val="00052887"/>
    <w:rsid w:val="0005288E"/>
    <w:rsid w:val="00052A81"/>
    <w:rsid w:val="0005465F"/>
    <w:rsid w:val="00054C53"/>
    <w:rsid w:val="00054D2F"/>
    <w:rsid w:val="00055CAB"/>
    <w:rsid w:val="00061C33"/>
    <w:rsid w:val="000626FD"/>
    <w:rsid w:val="00062DA9"/>
    <w:rsid w:val="00064F61"/>
    <w:rsid w:val="00066D6C"/>
    <w:rsid w:val="00066DCB"/>
    <w:rsid w:val="00067104"/>
    <w:rsid w:val="00067E64"/>
    <w:rsid w:val="00070098"/>
    <w:rsid w:val="00074E7E"/>
    <w:rsid w:val="00075D3A"/>
    <w:rsid w:val="00076459"/>
    <w:rsid w:val="0007676B"/>
    <w:rsid w:val="00076F21"/>
    <w:rsid w:val="00081D2E"/>
    <w:rsid w:val="00084990"/>
    <w:rsid w:val="00085E57"/>
    <w:rsid w:val="0009142D"/>
    <w:rsid w:val="0009432A"/>
    <w:rsid w:val="000946A6"/>
    <w:rsid w:val="000954C6"/>
    <w:rsid w:val="00096C93"/>
    <w:rsid w:val="00096DC2"/>
    <w:rsid w:val="00096EA2"/>
    <w:rsid w:val="00097C1E"/>
    <w:rsid w:val="000A1E43"/>
    <w:rsid w:val="000A6301"/>
    <w:rsid w:val="000A657C"/>
    <w:rsid w:val="000A74F7"/>
    <w:rsid w:val="000A7501"/>
    <w:rsid w:val="000B0AF8"/>
    <w:rsid w:val="000B2D96"/>
    <w:rsid w:val="000B5405"/>
    <w:rsid w:val="000B740A"/>
    <w:rsid w:val="000C0165"/>
    <w:rsid w:val="000C0BE3"/>
    <w:rsid w:val="000C6E6D"/>
    <w:rsid w:val="000D05B1"/>
    <w:rsid w:val="000D106C"/>
    <w:rsid w:val="000D13E8"/>
    <w:rsid w:val="000D17FB"/>
    <w:rsid w:val="000D3E2A"/>
    <w:rsid w:val="000D5F83"/>
    <w:rsid w:val="000D6A3E"/>
    <w:rsid w:val="000D750F"/>
    <w:rsid w:val="000D79AB"/>
    <w:rsid w:val="000E0782"/>
    <w:rsid w:val="000E1AEB"/>
    <w:rsid w:val="000E3412"/>
    <w:rsid w:val="000E4C72"/>
    <w:rsid w:val="000F0AF0"/>
    <w:rsid w:val="000F2578"/>
    <w:rsid w:val="000F3E78"/>
    <w:rsid w:val="000F788D"/>
    <w:rsid w:val="001006F2"/>
    <w:rsid w:val="00102688"/>
    <w:rsid w:val="00102D71"/>
    <w:rsid w:val="00103EDC"/>
    <w:rsid w:val="0010763A"/>
    <w:rsid w:val="001107E2"/>
    <w:rsid w:val="00113073"/>
    <w:rsid w:val="00115B71"/>
    <w:rsid w:val="00115BC8"/>
    <w:rsid w:val="00120CF8"/>
    <w:rsid w:val="001262D1"/>
    <w:rsid w:val="001270B1"/>
    <w:rsid w:val="00130DE9"/>
    <w:rsid w:val="0013146A"/>
    <w:rsid w:val="00131A57"/>
    <w:rsid w:val="00132515"/>
    <w:rsid w:val="001350F6"/>
    <w:rsid w:val="0013697F"/>
    <w:rsid w:val="00136DD1"/>
    <w:rsid w:val="00142B7D"/>
    <w:rsid w:val="00143307"/>
    <w:rsid w:val="001437D5"/>
    <w:rsid w:val="001449D1"/>
    <w:rsid w:val="001450E3"/>
    <w:rsid w:val="00145BEB"/>
    <w:rsid w:val="00156466"/>
    <w:rsid w:val="00162033"/>
    <w:rsid w:val="0016284E"/>
    <w:rsid w:val="00163D0F"/>
    <w:rsid w:val="00164929"/>
    <w:rsid w:val="0016663C"/>
    <w:rsid w:val="0016695C"/>
    <w:rsid w:val="0017418C"/>
    <w:rsid w:val="00174474"/>
    <w:rsid w:val="00175B9C"/>
    <w:rsid w:val="001800FB"/>
    <w:rsid w:val="00183079"/>
    <w:rsid w:val="001860CA"/>
    <w:rsid w:val="00186A84"/>
    <w:rsid w:val="00192E06"/>
    <w:rsid w:val="00194896"/>
    <w:rsid w:val="00194DE4"/>
    <w:rsid w:val="00195B7D"/>
    <w:rsid w:val="001A0627"/>
    <w:rsid w:val="001A17D6"/>
    <w:rsid w:val="001A1B82"/>
    <w:rsid w:val="001A38BE"/>
    <w:rsid w:val="001A53B3"/>
    <w:rsid w:val="001A6BFE"/>
    <w:rsid w:val="001A6ED6"/>
    <w:rsid w:val="001A7502"/>
    <w:rsid w:val="001A7DF2"/>
    <w:rsid w:val="001A7FC2"/>
    <w:rsid w:val="001B133D"/>
    <w:rsid w:val="001B1777"/>
    <w:rsid w:val="001B17D4"/>
    <w:rsid w:val="001B490D"/>
    <w:rsid w:val="001B5AB2"/>
    <w:rsid w:val="001B5CD8"/>
    <w:rsid w:val="001B6301"/>
    <w:rsid w:val="001C18AA"/>
    <w:rsid w:val="001C5796"/>
    <w:rsid w:val="001C597E"/>
    <w:rsid w:val="001C5A2F"/>
    <w:rsid w:val="001D0363"/>
    <w:rsid w:val="001D07AF"/>
    <w:rsid w:val="001D14F5"/>
    <w:rsid w:val="001D17F2"/>
    <w:rsid w:val="001D2219"/>
    <w:rsid w:val="001D2B11"/>
    <w:rsid w:val="001D6EBC"/>
    <w:rsid w:val="001D70D4"/>
    <w:rsid w:val="001D7B1E"/>
    <w:rsid w:val="001D7E4E"/>
    <w:rsid w:val="001E3097"/>
    <w:rsid w:val="001E3521"/>
    <w:rsid w:val="001E3646"/>
    <w:rsid w:val="001E5C00"/>
    <w:rsid w:val="001E5E26"/>
    <w:rsid w:val="001E6A01"/>
    <w:rsid w:val="001F19E0"/>
    <w:rsid w:val="001F2099"/>
    <w:rsid w:val="001F3D34"/>
    <w:rsid w:val="001F5667"/>
    <w:rsid w:val="0020030B"/>
    <w:rsid w:val="002003BA"/>
    <w:rsid w:val="00200C30"/>
    <w:rsid w:val="00201577"/>
    <w:rsid w:val="00203188"/>
    <w:rsid w:val="00206C77"/>
    <w:rsid w:val="00207983"/>
    <w:rsid w:val="00210213"/>
    <w:rsid w:val="00210F17"/>
    <w:rsid w:val="002115DA"/>
    <w:rsid w:val="002122B6"/>
    <w:rsid w:val="002154C1"/>
    <w:rsid w:val="002165F1"/>
    <w:rsid w:val="00217A47"/>
    <w:rsid w:val="0022044C"/>
    <w:rsid w:val="00221789"/>
    <w:rsid w:val="00221808"/>
    <w:rsid w:val="00222C93"/>
    <w:rsid w:val="00230013"/>
    <w:rsid w:val="00232840"/>
    <w:rsid w:val="00232C79"/>
    <w:rsid w:val="00234AC3"/>
    <w:rsid w:val="00240147"/>
    <w:rsid w:val="00243162"/>
    <w:rsid w:val="00244E46"/>
    <w:rsid w:val="0024574C"/>
    <w:rsid w:val="0024687E"/>
    <w:rsid w:val="002473C2"/>
    <w:rsid w:val="002473C7"/>
    <w:rsid w:val="00255B83"/>
    <w:rsid w:val="0025698E"/>
    <w:rsid w:val="0025793E"/>
    <w:rsid w:val="002617D8"/>
    <w:rsid w:val="002667AD"/>
    <w:rsid w:val="0027339B"/>
    <w:rsid w:val="00273CFA"/>
    <w:rsid w:val="00274397"/>
    <w:rsid w:val="00274AB8"/>
    <w:rsid w:val="00275ED5"/>
    <w:rsid w:val="0027612C"/>
    <w:rsid w:val="00276655"/>
    <w:rsid w:val="00276763"/>
    <w:rsid w:val="002809D8"/>
    <w:rsid w:val="00282299"/>
    <w:rsid w:val="0028329D"/>
    <w:rsid w:val="002836CD"/>
    <w:rsid w:val="00283F16"/>
    <w:rsid w:val="0028469C"/>
    <w:rsid w:val="00286E10"/>
    <w:rsid w:val="002925A0"/>
    <w:rsid w:val="00293817"/>
    <w:rsid w:val="0029481B"/>
    <w:rsid w:val="0029640F"/>
    <w:rsid w:val="00296FF9"/>
    <w:rsid w:val="00297E64"/>
    <w:rsid w:val="002A3982"/>
    <w:rsid w:val="002A39A2"/>
    <w:rsid w:val="002A45F0"/>
    <w:rsid w:val="002A5EB1"/>
    <w:rsid w:val="002A6592"/>
    <w:rsid w:val="002B0AFD"/>
    <w:rsid w:val="002B1C46"/>
    <w:rsid w:val="002B23C4"/>
    <w:rsid w:val="002B2DC4"/>
    <w:rsid w:val="002B3BEC"/>
    <w:rsid w:val="002B5371"/>
    <w:rsid w:val="002B5C75"/>
    <w:rsid w:val="002B79E2"/>
    <w:rsid w:val="002C0204"/>
    <w:rsid w:val="002C2611"/>
    <w:rsid w:val="002C2F1C"/>
    <w:rsid w:val="002C3BE1"/>
    <w:rsid w:val="002C3CBD"/>
    <w:rsid w:val="002C3D81"/>
    <w:rsid w:val="002C57C5"/>
    <w:rsid w:val="002C5B44"/>
    <w:rsid w:val="002C6B1C"/>
    <w:rsid w:val="002C70F1"/>
    <w:rsid w:val="002D0A9D"/>
    <w:rsid w:val="002D1AA2"/>
    <w:rsid w:val="002D1FFA"/>
    <w:rsid w:val="002D74E2"/>
    <w:rsid w:val="002E0638"/>
    <w:rsid w:val="002E2031"/>
    <w:rsid w:val="002E5763"/>
    <w:rsid w:val="002E6DA7"/>
    <w:rsid w:val="002F35A9"/>
    <w:rsid w:val="002F42D1"/>
    <w:rsid w:val="002F7A62"/>
    <w:rsid w:val="00301365"/>
    <w:rsid w:val="00304433"/>
    <w:rsid w:val="0030543D"/>
    <w:rsid w:val="00305A90"/>
    <w:rsid w:val="00306E55"/>
    <w:rsid w:val="00310D1F"/>
    <w:rsid w:val="00310E95"/>
    <w:rsid w:val="00313BE1"/>
    <w:rsid w:val="00315210"/>
    <w:rsid w:val="00315E42"/>
    <w:rsid w:val="003171CC"/>
    <w:rsid w:val="00317B83"/>
    <w:rsid w:val="00320899"/>
    <w:rsid w:val="00320B6A"/>
    <w:rsid w:val="003213A5"/>
    <w:rsid w:val="003226CE"/>
    <w:rsid w:val="00322736"/>
    <w:rsid w:val="00323191"/>
    <w:rsid w:val="00324383"/>
    <w:rsid w:val="00325104"/>
    <w:rsid w:val="0032639F"/>
    <w:rsid w:val="00332BE8"/>
    <w:rsid w:val="00333998"/>
    <w:rsid w:val="003347F3"/>
    <w:rsid w:val="00334D1A"/>
    <w:rsid w:val="00335646"/>
    <w:rsid w:val="00335AC5"/>
    <w:rsid w:val="0033666D"/>
    <w:rsid w:val="0033744F"/>
    <w:rsid w:val="00337D72"/>
    <w:rsid w:val="00337EE9"/>
    <w:rsid w:val="0034164C"/>
    <w:rsid w:val="003425B9"/>
    <w:rsid w:val="003433BF"/>
    <w:rsid w:val="0034656F"/>
    <w:rsid w:val="0034725D"/>
    <w:rsid w:val="00350FA0"/>
    <w:rsid w:val="003513C6"/>
    <w:rsid w:val="00351CE7"/>
    <w:rsid w:val="00352945"/>
    <w:rsid w:val="003572C7"/>
    <w:rsid w:val="003577AD"/>
    <w:rsid w:val="00361BE7"/>
    <w:rsid w:val="00362764"/>
    <w:rsid w:val="00362A5B"/>
    <w:rsid w:val="00364289"/>
    <w:rsid w:val="003645AE"/>
    <w:rsid w:val="00365460"/>
    <w:rsid w:val="00365746"/>
    <w:rsid w:val="00367F6A"/>
    <w:rsid w:val="00372660"/>
    <w:rsid w:val="00373979"/>
    <w:rsid w:val="003742A6"/>
    <w:rsid w:val="00376625"/>
    <w:rsid w:val="003772FD"/>
    <w:rsid w:val="00380D1C"/>
    <w:rsid w:val="00382803"/>
    <w:rsid w:val="0038377F"/>
    <w:rsid w:val="003841CA"/>
    <w:rsid w:val="003852A5"/>
    <w:rsid w:val="00386234"/>
    <w:rsid w:val="003862E3"/>
    <w:rsid w:val="00390C6A"/>
    <w:rsid w:val="0039364F"/>
    <w:rsid w:val="00395B12"/>
    <w:rsid w:val="00396BB8"/>
    <w:rsid w:val="0039766F"/>
    <w:rsid w:val="003A019F"/>
    <w:rsid w:val="003A07CF"/>
    <w:rsid w:val="003A1E99"/>
    <w:rsid w:val="003A3485"/>
    <w:rsid w:val="003A7A62"/>
    <w:rsid w:val="003B0137"/>
    <w:rsid w:val="003B07B2"/>
    <w:rsid w:val="003B1287"/>
    <w:rsid w:val="003B136D"/>
    <w:rsid w:val="003B250C"/>
    <w:rsid w:val="003B2796"/>
    <w:rsid w:val="003B37C6"/>
    <w:rsid w:val="003B416C"/>
    <w:rsid w:val="003B4479"/>
    <w:rsid w:val="003B6926"/>
    <w:rsid w:val="003C332C"/>
    <w:rsid w:val="003C6134"/>
    <w:rsid w:val="003C71E9"/>
    <w:rsid w:val="003C7E22"/>
    <w:rsid w:val="003D01F0"/>
    <w:rsid w:val="003D3E3E"/>
    <w:rsid w:val="003D5FF7"/>
    <w:rsid w:val="003D68FB"/>
    <w:rsid w:val="003E0CFA"/>
    <w:rsid w:val="003E2DAD"/>
    <w:rsid w:val="003E313E"/>
    <w:rsid w:val="003E4504"/>
    <w:rsid w:val="003E5708"/>
    <w:rsid w:val="003E7B3B"/>
    <w:rsid w:val="003F0621"/>
    <w:rsid w:val="003F24BF"/>
    <w:rsid w:val="003F560D"/>
    <w:rsid w:val="00401D3A"/>
    <w:rsid w:val="00403055"/>
    <w:rsid w:val="00403DB1"/>
    <w:rsid w:val="00404CF4"/>
    <w:rsid w:val="0040666F"/>
    <w:rsid w:val="0040753C"/>
    <w:rsid w:val="004076AD"/>
    <w:rsid w:val="004111FD"/>
    <w:rsid w:val="00412A2A"/>
    <w:rsid w:val="004138D0"/>
    <w:rsid w:val="00414527"/>
    <w:rsid w:val="00414E6E"/>
    <w:rsid w:val="00415AA5"/>
    <w:rsid w:val="004310BA"/>
    <w:rsid w:val="004310C4"/>
    <w:rsid w:val="0043179F"/>
    <w:rsid w:val="004353A1"/>
    <w:rsid w:val="004379D4"/>
    <w:rsid w:val="004415DE"/>
    <w:rsid w:val="004445D6"/>
    <w:rsid w:val="0044717F"/>
    <w:rsid w:val="00447638"/>
    <w:rsid w:val="00451D1C"/>
    <w:rsid w:val="00452475"/>
    <w:rsid w:val="0045293A"/>
    <w:rsid w:val="00453859"/>
    <w:rsid w:val="00455EF2"/>
    <w:rsid w:val="00460EBD"/>
    <w:rsid w:val="00461EC1"/>
    <w:rsid w:val="00465041"/>
    <w:rsid w:val="00467395"/>
    <w:rsid w:val="004708C7"/>
    <w:rsid w:val="00470F58"/>
    <w:rsid w:val="00472439"/>
    <w:rsid w:val="00472514"/>
    <w:rsid w:val="00477750"/>
    <w:rsid w:val="00477AFF"/>
    <w:rsid w:val="0048090C"/>
    <w:rsid w:val="00481754"/>
    <w:rsid w:val="0048387F"/>
    <w:rsid w:val="00483BCE"/>
    <w:rsid w:val="00484B7B"/>
    <w:rsid w:val="00484CB6"/>
    <w:rsid w:val="00485026"/>
    <w:rsid w:val="00490755"/>
    <w:rsid w:val="00491D16"/>
    <w:rsid w:val="00492D55"/>
    <w:rsid w:val="0049648D"/>
    <w:rsid w:val="00497F4E"/>
    <w:rsid w:val="004A1214"/>
    <w:rsid w:val="004A2172"/>
    <w:rsid w:val="004A29A3"/>
    <w:rsid w:val="004A30B0"/>
    <w:rsid w:val="004A4A4E"/>
    <w:rsid w:val="004A6CE2"/>
    <w:rsid w:val="004B14C2"/>
    <w:rsid w:val="004B1DD5"/>
    <w:rsid w:val="004B25E9"/>
    <w:rsid w:val="004B3785"/>
    <w:rsid w:val="004B6ED4"/>
    <w:rsid w:val="004C0461"/>
    <w:rsid w:val="004C1C89"/>
    <w:rsid w:val="004C415E"/>
    <w:rsid w:val="004C5B97"/>
    <w:rsid w:val="004C639F"/>
    <w:rsid w:val="004C6FFE"/>
    <w:rsid w:val="004D0DD8"/>
    <w:rsid w:val="004D24FE"/>
    <w:rsid w:val="004D58FA"/>
    <w:rsid w:val="004E2BC5"/>
    <w:rsid w:val="004E34D0"/>
    <w:rsid w:val="004E375F"/>
    <w:rsid w:val="004E3886"/>
    <w:rsid w:val="004E497A"/>
    <w:rsid w:val="004E60DE"/>
    <w:rsid w:val="004E6853"/>
    <w:rsid w:val="004E69CF"/>
    <w:rsid w:val="004F1F8E"/>
    <w:rsid w:val="004F3461"/>
    <w:rsid w:val="004F3E2D"/>
    <w:rsid w:val="004F53D8"/>
    <w:rsid w:val="004F5782"/>
    <w:rsid w:val="004F596D"/>
    <w:rsid w:val="004F6C43"/>
    <w:rsid w:val="0050003C"/>
    <w:rsid w:val="005011DE"/>
    <w:rsid w:val="0050410A"/>
    <w:rsid w:val="00505124"/>
    <w:rsid w:val="00507F6C"/>
    <w:rsid w:val="00510BF3"/>
    <w:rsid w:val="00511009"/>
    <w:rsid w:val="00511714"/>
    <w:rsid w:val="005118B7"/>
    <w:rsid w:val="00514968"/>
    <w:rsid w:val="00514CD9"/>
    <w:rsid w:val="00517104"/>
    <w:rsid w:val="00517113"/>
    <w:rsid w:val="0052324E"/>
    <w:rsid w:val="0052395A"/>
    <w:rsid w:val="00532657"/>
    <w:rsid w:val="00532B78"/>
    <w:rsid w:val="005348C8"/>
    <w:rsid w:val="005352E9"/>
    <w:rsid w:val="0053608D"/>
    <w:rsid w:val="00540E0C"/>
    <w:rsid w:val="00544309"/>
    <w:rsid w:val="00544982"/>
    <w:rsid w:val="00545290"/>
    <w:rsid w:val="0054577B"/>
    <w:rsid w:val="00545CB8"/>
    <w:rsid w:val="00550015"/>
    <w:rsid w:val="005511B7"/>
    <w:rsid w:val="00551746"/>
    <w:rsid w:val="00552C10"/>
    <w:rsid w:val="00553D30"/>
    <w:rsid w:val="00556B8D"/>
    <w:rsid w:val="00557224"/>
    <w:rsid w:val="00561D90"/>
    <w:rsid w:val="00562F88"/>
    <w:rsid w:val="00566B5E"/>
    <w:rsid w:val="0057428E"/>
    <w:rsid w:val="00575F23"/>
    <w:rsid w:val="00582DD6"/>
    <w:rsid w:val="00583677"/>
    <w:rsid w:val="00584926"/>
    <w:rsid w:val="00584D0B"/>
    <w:rsid w:val="00584F3E"/>
    <w:rsid w:val="005871E7"/>
    <w:rsid w:val="005900C8"/>
    <w:rsid w:val="00590C8C"/>
    <w:rsid w:val="0059247D"/>
    <w:rsid w:val="005928A9"/>
    <w:rsid w:val="005939F3"/>
    <w:rsid w:val="00596E7F"/>
    <w:rsid w:val="005A0AFD"/>
    <w:rsid w:val="005A1F54"/>
    <w:rsid w:val="005A2246"/>
    <w:rsid w:val="005A413D"/>
    <w:rsid w:val="005A4D07"/>
    <w:rsid w:val="005A6491"/>
    <w:rsid w:val="005A6AF2"/>
    <w:rsid w:val="005A7116"/>
    <w:rsid w:val="005B19DE"/>
    <w:rsid w:val="005B1DF4"/>
    <w:rsid w:val="005B1E99"/>
    <w:rsid w:val="005B2FE3"/>
    <w:rsid w:val="005B4545"/>
    <w:rsid w:val="005B4849"/>
    <w:rsid w:val="005B58FD"/>
    <w:rsid w:val="005C1464"/>
    <w:rsid w:val="005C3CB3"/>
    <w:rsid w:val="005C3CBE"/>
    <w:rsid w:val="005C3EA9"/>
    <w:rsid w:val="005C401B"/>
    <w:rsid w:val="005C4D6A"/>
    <w:rsid w:val="005D05C7"/>
    <w:rsid w:val="005D37EA"/>
    <w:rsid w:val="005D38FC"/>
    <w:rsid w:val="005D6095"/>
    <w:rsid w:val="005D722A"/>
    <w:rsid w:val="005D735B"/>
    <w:rsid w:val="005E0768"/>
    <w:rsid w:val="005E2404"/>
    <w:rsid w:val="005E3994"/>
    <w:rsid w:val="005E4A13"/>
    <w:rsid w:val="005E4F69"/>
    <w:rsid w:val="005E71CF"/>
    <w:rsid w:val="005F04AF"/>
    <w:rsid w:val="005F04E8"/>
    <w:rsid w:val="005F0E04"/>
    <w:rsid w:val="005F11F6"/>
    <w:rsid w:val="005F1C51"/>
    <w:rsid w:val="005F29E9"/>
    <w:rsid w:val="005F2A19"/>
    <w:rsid w:val="005F4C8B"/>
    <w:rsid w:val="00600A34"/>
    <w:rsid w:val="00601766"/>
    <w:rsid w:val="00601C10"/>
    <w:rsid w:val="0060249B"/>
    <w:rsid w:val="00604052"/>
    <w:rsid w:val="00604C5A"/>
    <w:rsid w:val="00604DBE"/>
    <w:rsid w:val="00605D4B"/>
    <w:rsid w:val="00612FFA"/>
    <w:rsid w:val="006168FA"/>
    <w:rsid w:val="00616F78"/>
    <w:rsid w:val="00617850"/>
    <w:rsid w:val="00623D44"/>
    <w:rsid w:val="00624375"/>
    <w:rsid w:val="00625ECF"/>
    <w:rsid w:val="0062638A"/>
    <w:rsid w:val="00626522"/>
    <w:rsid w:val="00627050"/>
    <w:rsid w:val="00632D42"/>
    <w:rsid w:val="00640851"/>
    <w:rsid w:val="006446D6"/>
    <w:rsid w:val="00645B70"/>
    <w:rsid w:val="00651CFC"/>
    <w:rsid w:val="0065411F"/>
    <w:rsid w:val="00656CE2"/>
    <w:rsid w:val="006610E7"/>
    <w:rsid w:val="00661769"/>
    <w:rsid w:val="00663828"/>
    <w:rsid w:val="0066752B"/>
    <w:rsid w:val="006679D7"/>
    <w:rsid w:val="0067000D"/>
    <w:rsid w:val="00670188"/>
    <w:rsid w:val="0067250F"/>
    <w:rsid w:val="00673181"/>
    <w:rsid w:val="006744D3"/>
    <w:rsid w:val="00680B23"/>
    <w:rsid w:val="00681205"/>
    <w:rsid w:val="006818E5"/>
    <w:rsid w:val="006823BA"/>
    <w:rsid w:val="00682A54"/>
    <w:rsid w:val="00683C54"/>
    <w:rsid w:val="00684E9D"/>
    <w:rsid w:val="0068669F"/>
    <w:rsid w:val="006930C8"/>
    <w:rsid w:val="00693516"/>
    <w:rsid w:val="00693F79"/>
    <w:rsid w:val="00694DBF"/>
    <w:rsid w:val="00695525"/>
    <w:rsid w:val="006959FD"/>
    <w:rsid w:val="00696515"/>
    <w:rsid w:val="00697712"/>
    <w:rsid w:val="006A0735"/>
    <w:rsid w:val="006A1DF2"/>
    <w:rsid w:val="006A46F4"/>
    <w:rsid w:val="006A7F98"/>
    <w:rsid w:val="006B0B45"/>
    <w:rsid w:val="006B10EC"/>
    <w:rsid w:val="006B1AF2"/>
    <w:rsid w:val="006B42FC"/>
    <w:rsid w:val="006B4560"/>
    <w:rsid w:val="006B57E1"/>
    <w:rsid w:val="006C1EDB"/>
    <w:rsid w:val="006C25FD"/>
    <w:rsid w:val="006C36C7"/>
    <w:rsid w:val="006C5559"/>
    <w:rsid w:val="006C7323"/>
    <w:rsid w:val="006D0441"/>
    <w:rsid w:val="006D12E7"/>
    <w:rsid w:val="006D1A38"/>
    <w:rsid w:val="006D1D70"/>
    <w:rsid w:val="006D1E1F"/>
    <w:rsid w:val="006D5126"/>
    <w:rsid w:val="006E20C2"/>
    <w:rsid w:val="006E2FD1"/>
    <w:rsid w:val="006E5715"/>
    <w:rsid w:val="006F0745"/>
    <w:rsid w:val="006F4CE5"/>
    <w:rsid w:val="006F5A46"/>
    <w:rsid w:val="00700EDD"/>
    <w:rsid w:val="007029D6"/>
    <w:rsid w:val="00702C80"/>
    <w:rsid w:val="007031CE"/>
    <w:rsid w:val="00705D27"/>
    <w:rsid w:val="00705D32"/>
    <w:rsid w:val="007078D0"/>
    <w:rsid w:val="007111E3"/>
    <w:rsid w:val="00714431"/>
    <w:rsid w:val="00714FDE"/>
    <w:rsid w:val="00717147"/>
    <w:rsid w:val="007201A9"/>
    <w:rsid w:val="007217C8"/>
    <w:rsid w:val="00724887"/>
    <w:rsid w:val="00727D0C"/>
    <w:rsid w:val="007310B1"/>
    <w:rsid w:val="007343FF"/>
    <w:rsid w:val="00734BF3"/>
    <w:rsid w:val="00736980"/>
    <w:rsid w:val="00737600"/>
    <w:rsid w:val="00740FB4"/>
    <w:rsid w:val="00744EA2"/>
    <w:rsid w:val="007452CC"/>
    <w:rsid w:val="00745659"/>
    <w:rsid w:val="007457D8"/>
    <w:rsid w:val="00747D74"/>
    <w:rsid w:val="00750612"/>
    <w:rsid w:val="00750EA4"/>
    <w:rsid w:val="007521F7"/>
    <w:rsid w:val="007525AF"/>
    <w:rsid w:val="00752F61"/>
    <w:rsid w:val="0075321F"/>
    <w:rsid w:val="00753DFA"/>
    <w:rsid w:val="00754EC3"/>
    <w:rsid w:val="007555FB"/>
    <w:rsid w:val="00755911"/>
    <w:rsid w:val="00755D92"/>
    <w:rsid w:val="00756007"/>
    <w:rsid w:val="00756B5E"/>
    <w:rsid w:val="00756CC8"/>
    <w:rsid w:val="007600CF"/>
    <w:rsid w:val="0076021C"/>
    <w:rsid w:val="0076137B"/>
    <w:rsid w:val="00761875"/>
    <w:rsid w:val="00761AC7"/>
    <w:rsid w:val="0076244E"/>
    <w:rsid w:val="00772B28"/>
    <w:rsid w:val="007742D6"/>
    <w:rsid w:val="00775938"/>
    <w:rsid w:val="0077672C"/>
    <w:rsid w:val="00776872"/>
    <w:rsid w:val="007777A1"/>
    <w:rsid w:val="00780A90"/>
    <w:rsid w:val="007814C5"/>
    <w:rsid w:val="007831A5"/>
    <w:rsid w:val="0078485A"/>
    <w:rsid w:val="00786B8D"/>
    <w:rsid w:val="00787265"/>
    <w:rsid w:val="0078756C"/>
    <w:rsid w:val="007876C8"/>
    <w:rsid w:val="00791186"/>
    <w:rsid w:val="0079496C"/>
    <w:rsid w:val="00795253"/>
    <w:rsid w:val="007A000C"/>
    <w:rsid w:val="007A428E"/>
    <w:rsid w:val="007A4DDD"/>
    <w:rsid w:val="007A53D2"/>
    <w:rsid w:val="007A54EB"/>
    <w:rsid w:val="007A58D1"/>
    <w:rsid w:val="007A6A83"/>
    <w:rsid w:val="007A79C2"/>
    <w:rsid w:val="007A7F3E"/>
    <w:rsid w:val="007B4BB3"/>
    <w:rsid w:val="007B4CA0"/>
    <w:rsid w:val="007B59A0"/>
    <w:rsid w:val="007B6363"/>
    <w:rsid w:val="007B68CF"/>
    <w:rsid w:val="007B7241"/>
    <w:rsid w:val="007B7D8A"/>
    <w:rsid w:val="007C1A8C"/>
    <w:rsid w:val="007C7254"/>
    <w:rsid w:val="007D23BD"/>
    <w:rsid w:val="007D295A"/>
    <w:rsid w:val="007D31BE"/>
    <w:rsid w:val="007D4892"/>
    <w:rsid w:val="007D5CEF"/>
    <w:rsid w:val="007D6086"/>
    <w:rsid w:val="007D7D67"/>
    <w:rsid w:val="007D7FA5"/>
    <w:rsid w:val="007E1B02"/>
    <w:rsid w:val="007E2106"/>
    <w:rsid w:val="007E2139"/>
    <w:rsid w:val="007E4657"/>
    <w:rsid w:val="007E4CB4"/>
    <w:rsid w:val="007E578F"/>
    <w:rsid w:val="007F1FDB"/>
    <w:rsid w:val="007F288D"/>
    <w:rsid w:val="007F3E1E"/>
    <w:rsid w:val="007F57BB"/>
    <w:rsid w:val="007F5F10"/>
    <w:rsid w:val="007F5F36"/>
    <w:rsid w:val="007F7498"/>
    <w:rsid w:val="00805F78"/>
    <w:rsid w:val="008069C9"/>
    <w:rsid w:val="008100BE"/>
    <w:rsid w:val="008132D9"/>
    <w:rsid w:val="00814272"/>
    <w:rsid w:val="008178B5"/>
    <w:rsid w:val="00822D25"/>
    <w:rsid w:val="00823240"/>
    <w:rsid w:val="00825EB3"/>
    <w:rsid w:val="008264F9"/>
    <w:rsid w:val="00827193"/>
    <w:rsid w:val="0082737F"/>
    <w:rsid w:val="00831F87"/>
    <w:rsid w:val="008322B6"/>
    <w:rsid w:val="0083482D"/>
    <w:rsid w:val="008349FB"/>
    <w:rsid w:val="0083705F"/>
    <w:rsid w:val="00842613"/>
    <w:rsid w:val="00843BD2"/>
    <w:rsid w:val="00844724"/>
    <w:rsid w:val="00844C2D"/>
    <w:rsid w:val="008474F0"/>
    <w:rsid w:val="00853AA7"/>
    <w:rsid w:val="00854824"/>
    <w:rsid w:val="00855082"/>
    <w:rsid w:val="00856CB5"/>
    <w:rsid w:val="008578E8"/>
    <w:rsid w:val="00860D63"/>
    <w:rsid w:val="00862D30"/>
    <w:rsid w:val="008644AB"/>
    <w:rsid w:val="00870A79"/>
    <w:rsid w:val="008712AD"/>
    <w:rsid w:val="00874CD5"/>
    <w:rsid w:val="00876A53"/>
    <w:rsid w:val="00881549"/>
    <w:rsid w:val="00883FBC"/>
    <w:rsid w:val="008841AB"/>
    <w:rsid w:val="00885006"/>
    <w:rsid w:val="00885DD6"/>
    <w:rsid w:val="0089382D"/>
    <w:rsid w:val="008965F6"/>
    <w:rsid w:val="008967B6"/>
    <w:rsid w:val="008978D8"/>
    <w:rsid w:val="008A0067"/>
    <w:rsid w:val="008A04B7"/>
    <w:rsid w:val="008A236C"/>
    <w:rsid w:val="008A247B"/>
    <w:rsid w:val="008A3198"/>
    <w:rsid w:val="008A4C7D"/>
    <w:rsid w:val="008A5061"/>
    <w:rsid w:val="008A589F"/>
    <w:rsid w:val="008A5BFC"/>
    <w:rsid w:val="008A665C"/>
    <w:rsid w:val="008B2DD8"/>
    <w:rsid w:val="008B481E"/>
    <w:rsid w:val="008B614F"/>
    <w:rsid w:val="008B61FB"/>
    <w:rsid w:val="008B7380"/>
    <w:rsid w:val="008B7E05"/>
    <w:rsid w:val="008C0675"/>
    <w:rsid w:val="008C54FB"/>
    <w:rsid w:val="008C7249"/>
    <w:rsid w:val="008C7627"/>
    <w:rsid w:val="008D0622"/>
    <w:rsid w:val="008D104F"/>
    <w:rsid w:val="008D155B"/>
    <w:rsid w:val="008D329C"/>
    <w:rsid w:val="008D5C25"/>
    <w:rsid w:val="008D63F3"/>
    <w:rsid w:val="008D6582"/>
    <w:rsid w:val="008D7EB8"/>
    <w:rsid w:val="008E17ED"/>
    <w:rsid w:val="008E1F38"/>
    <w:rsid w:val="008E2662"/>
    <w:rsid w:val="008E487F"/>
    <w:rsid w:val="008E630C"/>
    <w:rsid w:val="008E6A27"/>
    <w:rsid w:val="008F0E4B"/>
    <w:rsid w:val="008F0E9D"/>
    <w:rsid w:val="008F1469"/>
    <w:rsid w:val="008F387F"/>
    <w:rsid w:val="008F4E1A"/>
    <w:rsid w:val="008F5B18"/>
    <w:rsid w:val="008F7611"/>
    <w:rsid w:val="00901507"/>
    <w:rsid w:val="00901BE9"/>
    <w:rsid w:val="0091109D"/>
    <w:rsid w:val="009142C5"/>
    <w:rsid w:val="00914700"/>
    <w:rsid w:val="0091547D"/>
    <w:rsid w:val="00917402"/>
    <w:rsid w:val="00917BBB"/>
    <w:rsid w:val="0092316C"/>
    <w:rsid w:val="009237AC"/>
    <w:rsid w:val="0092564A"/>
    <w:rsid w:val="00930E2C"/>
    <w:rsid w:val="009329B4"/>
    <w:rsid w:val="009361BD"/>
    <w:rsid w:val="00940B37"/>
    <w:rsid w:val="00940F11"/>
    <w:rsid w:val="009427C1"/>
    <w:rsid w:val="009434B3"/>
    <w:rsid w:val="00944924"/>
    <w:rsid w:val="00944F67"/>
    <w:rsid w:val="00946189"/>
    <w:rsid w:val="0095050F"/>
    <w:rsid w:val="00951599"/>
    <w:rsid w:val="00951EAA"/>
    <w:rsid w:val="0095272A"/>
    <w:rsid w:val="009543BB"/>
    <w:rsid w:val="009554D3"/>
    <w:rsid w:val="009557D8"/>
    <w:rsid w:val="009565FF"/>
    <w:rsid w:val="009575B3"/>
    <w:rsid w:val="00961A98"/>
    <w:rsid w:val="00961D8D"/>
    <w:rsid w:val="00966995"/>
    <w:rsid w:val="00967538"/>
    <w:rsid w:val="00972107"/>
    <w:rsid w:val="00973F24"/>
    <w:rsid w:val="00974D65"/>
    <w:rsid w:val="009805DA"/>
    <w:rsid w:val="00980C2D"/>
    <w:rsid w:val="00982059"/>
    <w:rsid w:val="0098212E"/>
    <w:rsid w:val="00982279"/>
    <w:rsid w:val="00990708"/>
    <w:rsid w:val="0099091F"/>
    <w:rsid w:val="00990C86"/>
    <w:rsid w:val="00990F5B"/>
    <w:rsid w:val="00992431"/>
    <w:rsid w:val="009946A6"/>
    <w:rsid w:val="009950C9"/>
    <w:rsid w:val="009966F3"/>
    <w:rsid w:val="009967AB"/>
    <w:rsid w:val="00997078"/>
    <w:rsid w:val="00997DE0"/>
    <w:rsid w:val="009A1C0F"/>
    <w:rsid w:val="009A4979"/>
    <w:rsid w:val="009A5E54"/>
    <w:rsid w:val="009B1CEA"/>
    <w:rsid w:val="009B3CE5"/>
    <w:rsid w:val="009B5A18"/>
    <w:rsid w:val="009B5FF9"/>
    <w:rsid w:val="009B72A2"/>
    <w:rsid w:val="009B755F"/>
    <w:rsid w:val="009B7F9C"/>
    <w:rsid w:val="009C01EE"/>
    <w:rsid w:val="009C0C98"/>
    <w:rsid w:val="009C6B61"/>
    <w:rsid w:val="009C7B96"/>
    <w:rsid w:val="009D0AB5"/>
    <w:rsid w:val="009D0C23"/>
    <w:rsid w:val="009D1CB9"/>
    <w:rsid w:val="009D33E3"/>
    <w:rsid w:val="009D3A39"/>
    <w:rsid w:val="009E5DE3"/>
    <w:rsid w:val="009E655D"/>
    <w:rsid w:val="009F0503"/>
    <w:rsid w:val="009F0A89"/>
    <w:rsid w:val="009F0EAC"/>
    <w:rsid w:val="009F118F"/>
    <w:rsid w:val="009F16F9"/>
    <w:rsid w:val="009F2481"/>
    <w:rsid w:val="009F29E0"/>
    <w:rsid w:val="009F3DEC"/>
    <w:rsid w:val="009F4E5F"/>
    <w:rsid w:val="009F5295"/>
    <w:rsid w:val="009F5ECA"/>
    <w:rsid w:val="00A014ED"/>
    <w:rsid w:val="00A018CC"/>
    <w:rsid w:val="00A049B4"/>
    <w:rsid w:val="00A057B2"/>
    <w:rsid w:val="00A0603F"/>
    <w:rsid w:val="00A103BB"/>
    <w:rsid w:val="00A12038"/>
    <w:rsid w:val="00A1229D"/>
    <w:rsid w:val="00A1232C"/>
    <w:rsid w:val="00A12FCA"/>
    <w:rsid w:val="00A13244"/>
    <w:rsid w:val="00A1439B"/>
    <w:rsid w:val="00A161A0"/>
    <w:rsid w:val="00A16485"/>
    <w:rsid w:val="00A1689A"/>
    <w:rsid w:val="00A24B73"/>
    <w:rsid w:val="00A258CD"/>
    <w:rsid w:val="00A26F87"/>
    <w:rsid w:val="00A3248C"/>
    <w:rsid w:val="00A40025"/>
    <w:rsid w:val="00A42AE4"/>
    <w:rsid w:val="00A431CA"/>
    <w:rsid w:val="00A43324"/>
    <w:rsid w:val="00A436D0"/>
    <w:rsid w:val="00A4472D"/>
    <w:rsid w:val="00A453B0"/>
    <w:rsid w:val="00A456EF"/>
    <w:rsid w:val="00A47A85"/>
    <w:rsid w:val="00A5001E"/>
    <w:rsid w:val="00A52E81"/>
    <w:rsid w:val="00A538BA"/>
    <w:rsid w:val="00A53EB4"/>
    <w:rsid w:val="00A53FC9"/>
    <w:rsid w:val="00A5663A"/>
    <w:rsid w:val="00A5714E"/>
    <w:rsid w:val="00A605A0"/>
    <w:rsid w:val="00A614EA"/>
    <w:rsid w:val="00A665AF"/>
    <w:rsid w:val="00A67A93"/>
    <w:rsid w:val="00A703A7"/>
    <w:rsid w:val="00A720D7"/>
    <w:rsid w:val="00A7218E"/>
    <w:rsid w:val="00A74B6B"/>
    <w:rsid w:val="00A80255"/>
    <w:rsid w:val="00A82B5E"/>
    <w:rsid w:val="00A82DF8"/>
    <w:rsid w:val="00A921DE"/>
    <w:rsid w:val="00A979A7"/>
    <w:rsid w:val="00AA01C2"/>
    <w:rsid w:val="00AA028B"/>
    <w:rsid w:val="00AA395E"/>
    <w:rsid w:val="00AB159A"/>
    <w:rsid w:val="00AB3806"/>
    <w:rsid w:val="00AB3A45"/>
    <w:rsid w:val="00AB3E61"/>
    <w:rsid w:val="00AB4C84"/>
    <w:rsid w:val="00AB5021"/>
    <w:rsid w:val="00AB60DC"/>
    <w:rsid w:val="00AC0801"/>
    <w:rsid w:val="00AC0DBB"/>
    <w:rsid w:val="00AC1244"/>
    <w:rsid w:val="00AC13EE"/>
    <w:rsid w:val="00AC1713"/>
    <w:rsid w:val="00AC17DA"/>
    <w:rsid w:val="00AC1A6B"/>
    <w:rsid w:val="00AC2AB6"/>
    <w:rsid w:val="00AC5133"/>
    <w:rsid w:val="00AC5604"/>
    <w:rsid w:val="00AD072F"/>
    <w:rsid w:val="00AD1166"/>
    <w:rsid w:val="00AD21D6"/>
    <w:rsid w:val="00AD2C3D"/>
    <w:rsid w:val="00AD32E9"/>
    <w:rsid w:val="00AD3451"/>
    <w:rsid w:val="00AD509D"/>
    <w:rsid w:val="00AD5F72"/>
    <w:rsid w:val="00AD68AB"/>
    <w:rsid w:val="00AD6E46"/>
    <w:rsid w:val="00AE565C"/>
    <w:rsid w:val="00AE5E19"/>
    <w:rsid w:val="00AE6D4C"/>
    <w:rsid w:val="00AE743B"/>
    <w:rsid w:val="00AE7EB9"/>
    <w:rsid w:val="00AF005D"/>
    <w:rsid w:val="00AF0CC6"/>
    <w:rsid w:val="00AF131F"/>
    <w:rsid w:val="00AF1EF0"/>
    <w:rsid w:val="00AF2D7F"/>
    <w:rsid w:val="00AF2E86"/>
    <w:rsid w:val="00AF6DFA"/>
    <w:rsid w:val="00B001CC"/>
    <w:rsid w:val="00B008B5"/>
    <w:rsid w:val="00B016DC"/>
    <w:rsid w:val="00B059B2"/>
    <w:rsid w:val="00B05A59"/>
    <w:rsid w:val="00B122B7"/>
    <w:rsid w:val="00B12830"/>
    <w:rsid w:val="00B12C8D"/>
    <w:rsid w:val="00B17AFB"/>
    <w:rsid w:val="00B205BD"/>
    <w:rsid w:val="00B22ECD"/>
    <w:rsid w:val="00B240AA"/>
    <w:rsid w:val="00B24A8E"/>
    <w:rsid w:val="00B24BCF"/>
    <w:rsid w:val="00B26C19"/>
    <w:rsid w:val="00B26D4E"/>
    <w:rsid w:val="00B31E42"/>
    <w:rsid w:val="00B34477"/>
    <w:rsid w:val="00B34F35"/>
    <w:rsid w:val="00B36542"/>
    <w:rsid w:val="00B36620"/>
    <w:rsid w:val="00B43BF8"/>
    <w:rsid w:val="00B4422B"/>
    <w:rsid w:val="00B51DB7"/>
    <w:rsid w:val="00B52068"/>
    <w:rsid w:val="00B52974"/>
    <w:rsid w:val="00B556A0"/>
    <w:rsid w:val="00B55C4A"/>
    <w:rsid w:val="00B57841"/>
    <w:rsid w:val="00B60373"/>
    <w:rsid w:val="00B611F7"/>
    <w:rsid w:val="00B62F37"/>
    <w:rsid w:val="00B66330"/>
    <w:rsid w:val="00B67030"/>
    <w:rsid w:val="00B67853"/>
    <w:rsid w:val="00B701BA"/>
    <w:rsid w:val="00B71ECD"/>
    <w:rsid w:val="00B72493"/>
    <w:rsid w:val="00B72504"/>
    <w:rsid w:val="00B73C18"/>
    <w:rsid w:val="00B73F73"/>
    <w:rsid w:val="00B742C6"/>
    <w:rsid w:val="00B74B99"/>
    <w:rsid w:val="00B753E5"/>
    <w:rsid w:val="00B760F3"/>
    <w:rsid w:val="00B776DA"/>
    <w:rsid w:val="00B77AE5"/>
    <w:rsid w:val="00B829F6"/>
    <w:rsid w:val="00B84B62"/>
    <w:rsid w:val="00B85570"/>
    <w:rsid w:val="00B862A6"/>
    <w:rsid w:val="00B8714B"/>
    <w:rsid w:val="00B933CA"/>
    <w:rsid w:val="00B93C59"/>
    <w:rsid w:val="00B93CB7"/>
    <w:rsid w:val="00B95693"/>
    <w:rsid w:val="00B96589"/>
    <w:rsid w:val="00B970B1"/>
    <w:rsid w:val="00B979A2"/>
    <w:rsid w:val="00B97E51"/>
    <w:rsid w:val="00BA0534"/>
    <w:rsid w:val="00BA071D"/>
    <w:rsid w:val="00BA074C"/>
    <w:rsid w:val="00BA1302"/>
    <w:rsid w:val="00BA15E4"/>
    <w:rsid w:val="00BA652A"/>
    <w:rsid w:val="00BB10DE"/>
    <w:rsid w:val="00BB1F6E"/>
    <w:rsid w:val="00BB2562"/>
    <w:rsid w:val="00BB4749"/>
    <w:rsid w:val="00BB51C0"/>
    <w:rsid w:val="00BB5865"/>
    <w:rsid w:val="00BB5AE8"/>
    <w:rsid w:val="00BB5C88"/>
    <w:rsid w:val="00BB6B78"/>
    <w:rsid w:val="00BC0FE8"/>
    <w:rsid w:val="00BC7431"/>
    <w:rsid w:val="00BC7D36"/>
    <w:rsid w:val="00BD092E"/>
    <w:rsid w:val="00BD203F"/>
    <w:rsid w:val="00BD20FB"/>
    <w:rsid w:val="00BD2106"/>
    <w:rsid w:val="00BD3647"/>
    <w:rsid w:val="00BD3A80"/>
    <w:rsid w:val="00BD495C"/>
    <w:rsid w:val="00BD49F8"/>
    <w:rsid w:val="00BE1376"/>
    <w:rsid w:val="00BE165F"/>
    <w:rsid w:val="00BE2AED"/>
    <w:rsid w:val="00BE3E4B"/>
    <w:rsid w:val="00BE4B3F"/>
    <w:rsid w:val="00BE517E"/>
    <w:rsid w:val="00BE5ACF"/>
    <w:rsid w:val="00BE5D65"/>
    <w:rsid w:val="00BE6055"/>
    <w:rsid w:val="00BE623B"/>
    <w:rsid w:val="00BE6E04"/>
    <w:rsid w:val="00BE787F"/>
    <w:rsid w:val="00BF5377"/>
    <w:rsid w:val="00BF5C0F"/>
    <w:rsid w:val="00BF72E6"/>
    <w:rsid w:val="00BF7571"/>
    <w:rsid w:val="00C013EA"/>
    <w:rsid w:val="00C02243"/>
    <w:rsid w:val="00C0721C"/>
    <w:rsid w:val="00C13FA8"/>
    <w:rsid w:val="00C1689A"/>
    <w:rsid w:val="00C20AAD"/>
    <w:rsid w:val="00C20EF1"/>
    <w:rsid w:val="00C22617"/>
    <w:rsid w:val="00C2774A"/>
    <w:rsid w:val="00C32F01"/>
    <w:rsid w:val="00C3362B"/>
    <w:rsid w:val="00C33F08"/>
    <w:rsid w:val="00C35E2B"/>
    <w:rsid w:val="00C40A09"/>
    <w:rsid w:val="00C42536"/>
    <w:rsid w:val="00C42974"/>
    <w:rsid w:val="00C451BC"/>
    <w:rsid w:val="00C503E7"/>
    <w:rsid w:val="00C51B06"/>
    <w:rsid w:val="00C53E7F"/>
    <w:rsid w:val="00C544FE"/>
    <w:rsid w:val="00C54A05"/>
    <w:rsid w:val="00C668E4"/>
    <w:rsid w:val="00C67590"/>
    <w:rsid w:val="00C704DA"/>
    <w:rsid w:val="00C705A6"/>
    <w:rsid w:val="00C7061E"/>
    <w:rsid w:val="00C723A8"/>
    <w:rsid w:val="00C72B9E"/>
    <w:rsid w:val="00C75E20"/>
    <w:rsid w:val="00C828D7"/>
    <w:rsid w:val="00C84B94"/>
    <w:rsid w:val="00C85CDC"/>
    <w:rsid w:val="00C866F2"/>
    <w:rsid w:val="00C8757D"/>
    <w:rsid w:val="00C91A01"/>
    <w:rsid w:val="00C91ADE"/>
    <w:rsid w:val="00C922F8"/>
    <w:rsid w:val="00C94748"/>
    <w:rsid w:val="00C94AFB"/>
    <w:rsid w:val="00C94EDB"/>
    <w:rsid w:val="00C95C87"/>
    <w:rsid w:val="00CA04D2"/>
    <w:rsid w:val="00CA40EE"/>
    <w:rsid w:val="00CA4A4C"/>
    <w:rsid w:val="00CA4FDB"/>
    <w:rsid w:val="00CA5D78"/>
    <w:rsid w:val="00CB03E3"/>
    <w:rsid w:val="00CB19DC"/>
    <w:rsid w:val="00CB3608"/>
    <w:rsid w:val="00CB583C"/>
    <w:rsid w:val="00CB58AF"/>
    <w:rsid w:val="00CB719E"/>
    <w:rsid w:val="00CB728D"/>
    <w:rsid w:val="00CC23DD"/>
    <w:rsid w:val="00CC38DB"/>
    <w:rsid w:val="00CC4103"/>
    <w:rsid w:val="00CC6422"/>
    <w:rsid w:val="00CC67A2"/>
    <w:rsid w:val="00CD09F7"/>
    <w:rsid w:val="00CD1226"/>
    <w:rsid w:val="00CD5FF3"/>
    <w:rsid w:val="00CD76EF"/>
    <w:rsid w:val="00CE210E"/>
    <w:rsid w:val="00CE2372"/>
    <w:rsid w:val="00CE25DE"/>
    <w:rsid w:val="00CE4DF0"/>
    <w:rsid w:val="00CE5360"/>
    <w:rsid w:val="00CF18FE"/>
    <w:rsid w:val="00CF19E1"/>
    <w:rsid w:val="00CF1A36"/>
    <w:rsid w:val="00CF2C79"/>
    <w:rsid w:val="00CF3438"/>
    <w:rsid w:val="00CF5802"/>
    <w:rsid w:val="00CF7EA7"/>
    <w:rsid w:val="00D00001"/>
    <w:rsid w:val="00D00F49"/>
    <w:rsid w:val="00D02C32"/>
    <w:rsid w:val="00D043FC"/>
    <w:rsid w:val="00D05FD2"/>
    <w:rsid w:val="00D06172"/>
    <w:rsid w:val="00D10034"/>
    <w:rsid w:val="00D102ED"/>
    <w:rsid w:val="00D1290D"/>
    <w:rsid w:val="00D14F2F"/>
    <w:rsid w:val="00D20958"/>
    <w:rsid w:val="00D21FAD"/>
    <w:rsid w:val="00D254EA"/>
    <w:rsid w:val="00D25A15"/>
    <w:rsid w:val="00D26FC7"/>
    <w:rsid w:val="00D329DD"/>
    <w:rsid w:val="00D40B04"/>
    <w:rsid w:val="00D41486"/>
    <w:rsid w:val="00D43757"/>
    <w:rsid w:val="00D43948"/>
    <w:rsid w:val="00D43E81"/>
    <w:rsid w:val="00D44ACB"/>
    <w:rsid w:val="00D4579F"/>
    <w:rsid w:val="00D473EC"/>
    <w:rsid w:val="00D478EE"/>
    <w:rsid w:val="00D47BDF"/>
    <w:rsid w:val="00D47CD5"/>
    <w:rsid w:val="00D50786"/>
    <w:rsid w:val="00D51591"/>
    <w:rsid w:val="00D51D19"/>
    <w:rsid w:val="00D54559"/>
    <w:rsid w:val="00D57B84"/>
    <w:rsid w:val="00D627E4"/>
    <w:rsid w:val="00D6352E"/>
    <w:rsid w:val="00D63884"/>
    <w:rsid w:val="00D66321"/>
    <w:rsid w:val="00D66341"/>
    <w:rsid w:val="00D70F0B"/>
    <w:rsid w:val="00D71D52"/>
    <w:rsid w:val="00D7329A"/>
    <w:rsid w:val="00D76214"/>
    <w:rsid w:val="00D7692C"/>
    <w:rsid w:val="00D77E98"/>
    <w:rsid w:val="00D823E3"/>
    <w:rsid w:val="00D8269E"/>
    <w:rsid w:val="00D8294C"/>
    <w:rsid w:val="00D8334B"/>
    <w:rsid w:val="00D86B7F"/>
    <w:rsid w:val="00D91F36"/>
    <w:rsid w:val="00D9328A"/>
    <w:rsid w:val="00D93F07"/>
    <w:rsid w:val="00D97B3A"/>
    <w:rsid w:val="00DA4ACF"/>
    <w:rsid w:val="00DA4C5E"/>
    <w:rsid w:val="00DA5A3C"/>
    <w:rsid w:val="00DA7518"/>
    <w:rsid w:val="00DB050F"/>
    <w:rsid w:val="00DB0B64"/>
    <w:rsid w:val="00DB12D6"/>
    <w:rsid w:val="00DB2767"/>
    <w:rsid w:val="00DB30B7"/>
    <w:rsid w:val="00DB41E5"/>
    <w:rsid w:val="00DB58CF"/>
    <w:rsid w:val="00DB7038"/>
    <w:rsid w:val="00DC06D4"/>
    <w:rsid w:val="00DC0ECD"/>
    <w:rsid w:val="00DC1D20"/>
    <w:rsid w:val="00DC2036"/>
    <w:rsid w:val="00DC2758"/>
    <w:rsid w:val="00DC64F6"/>
    <w:rsid w:val="00DD1348"/>
    <w:rsid w:val="00DD2D7A"/>
    <w:rsid w:val="00DD3C21"/>
    <w:rsid w:val="00DD4163"/>
    <w:rsid w:val="00DD45C5"/>
    <w:rsid w:val="00DD656C"/>
    <w:rsid w:val="00DD756D"/>
    <w:rsid w:val="00DE01C9"/>
    <w:rsid w:val="00DE4A6C"/>
    <w:rsid w:val="00DF265A"/>
    <w:rsid w:val="00DF3FE0"/>
    <w:rsid w:val="00DF4D19"/>
    <w:rsid w:val="00DF5C9C"/>
    <w:rsid w:val="00E0042C"/>
    <w:rsid w:val="00E04646"/>
    <w:rsid w:val="00E0484B"/>
    <w:rsid w:val="00E04B72"/>
    <w:rsid w:val="00E05F79"/>
    <w:rsid w:val="00E062BF"/>
    <w:rsid w:val="00E07AB6"/>
    <w:rsid w:val="00E116C9"/>
    <w:rsid w:val="00E11AFA"/>
    <w:rsid w:val="00E1327A"/>
    <w:rsid w:val="00E1344B"/>
    <w:rsid w:val="00E1706D"/>
    <w:rsid w:val="00E239CB"/>
    <w:rsid w:val="00E23D29"/>
    <w:rsid w:val="00E27879"/>
    <w:rsid w:val="00E30412"/>
    <w:rsid w:val="00E35CFA"/>
    <w:rsid w:val="00E36C4C"/>
    <w:rsid w:val="00E4349B"/>
    <w:rsid w:val="00E46154"/>
    <w:rsid w:val="00E47712"/>
    <w:rsid w:val="00E519B1"/>
    <w:rsid w:val="00E56205"/>
    <w:rsid w:val="00E57287"/>
    <w:rsid w:val="00E600E8"/>
    <w:rsid w:val="00E60411"/>
    <w:rsid w:val="00E61BBA"/>
    <w:rsid w:val="00E643B0"/>
    <w:rsid w:val="00E65034"/>
    <w:rsid w:val="00E65B7D"/>
    <w:rsid w:val="00E66AB8"/>
    <w:rsid w:val="00E6762D"/>
    <w:rsid w:val="00E67897"/>
    <w:rsid w:val="00E72748"/>
    <w:rsid w:val="00E73C0F"/>
    <w:rsid w:val="00E73FBB"/>
    <w:rsid w:val="00E74961"/>
    <w:rsid w:val="00E757FB"/>
    <w:rsid w:val="00E75DE4"/>
    <w:rsid w:val="00E77838"/>
    <w:rsid w:val="00E80859"/>
    <w:rsid w:val="00E876D2"/>
    <w:rsid w:val="00E923A0"/>
    <w:rsid w:val="00E93F76"/>
    <w:rsid w:val="00E941FB"/>
    <w:rsid w:val="00E943C6"/>
    <w:rsid w:val="00E96342"/>
    <w:rsid w:val="00E967ED"/>
    <w:rsid w:val="00E96C3E"/>
    <w:rsid w:val="00EA2ABD"/>
    <w:rsid w:val="00EA3442"/>
    <w:rsid w:val="00EA581C"/>
    <w:rsid w:val="00EA7081"/>
    <w:rsid w:val="00EA715E"/>
    <w:rsid w:val="00EB11AD"/>
    <w:rsid w:val="00EB1675"/>
    <w:rsid w:val="00EB1E8A"/>
    <w:rsid w:val="00EB3975"/>
    <w:rsid w:val="00EB50AE"/>
    <w:rsid w:val="00EB535A"/>
    <w:rsid w:val="00EB7055"/>
    <w:rsid w:val="00EC0FF9"/>
    <w:rsid w:val="00EC4A8D"/>
    <w:rsid w:val="00EC58EA"/>
    <w:rsid w:val="00EC5E69"/>
    <w:rsid w:val="00EC660A"/>
    <w:rsid w:val="00ED22DA"/>
    <w:rsid w:val="00ED32C6"/>
    <w:rsid w:val="00ED3F3A"/>
    <w:rsid w:val="00ED45AF"/>
    <w:rsid w:val="00ED4EA2"/>
    <w:rsid w:val="00ED51C6"/>
    <w:rsid w:val="00ED73E6"/>
    <w:rsid w:val="00EE019D"/>
    <w:rsid w:val="00EE140B"/>
    <w:rsid w:val="00EE3DFE"/>
    <w:rsid w:val="00EE49A7"/>
    <w:rsid w:val="00EE5552"/>
    <w:rsid w:val="00EE58E4"/>
    <w:rsid w:val="00EE7843"/>
    <w:rsid w:val="00EE7FE9"/>
    <w:rsid w:val="00EF0A06"/>
    <w:rsid w:val="00EF0EAD"/>
    <w:rsid w:val="00EF1A04"/>
    <w:rsid w:val="00EF3A27"/>
    <w:rsid w:val="00EF43EE"/>
    <w:rsid w:val="00EF5E37"/>
    <w:rsid w:val="00EF7130"/>
    <w:rsid w:val="00EF7B42"/>
    <w:rsid w:val="00F009F1"/>
    <w:rsid w:val="00F0178F"/>
    <w:rsid w:val="00F03B0B"/>
    <w:rsid w:val="00F04ED2"/>
    <w:rsid w:val="00F05567"/>
    <w:rsid w:val="00F0713A"/>
    <w:rsid w:val="00F100A8"/>
    <w:rsid w:val="00F11922"/>
    <w:rsid w:val="00F13587"/>
    <w:rsid w:val="00F15014"/>
    <w:rsid w:val="00F17AF5"/>
    <w:rsid w:val="00F17F0D"/>
    <w:rsid w:val="00F20936"/>
    <w:rsid w:val="00F21A95"/>
    <w:rsid w:val="00F22085"/>
    <w:rsid w:val="00F230F5"/>
    <w:rsid w:val="00F23DAF"/>
    <w:rsid w:val="00F27F51"/>
    <w:rsid w:val="00F3043F"/>
    <w:rsid w:val="00F32543"/>
    <w:rsid w:val="00F34D68"/>
    <w:rsid w:val="00F34F2D"/>
    <w:rsid w:val="00F3677D"/>
    <w:rsid w:val="00F36B7A"/>
    <w:rsid w:val="00F3798D"/>
    <w:rsid w:val="00F37DFF"/>
    <w:rsid w:val="00F45DDA"/>
    <w:rsid w:val="00F45FC9"/>
    <w:rsid w:val="00F54F13"/>
    <w:rsid w:val="00F54FB1"/>
    <w:rsid w:val="00F55091"/>
    <w:rsid w:val="00F56608"/>
    <w:rsid w:val="00F56CFF"/>
    <w:rsid w:val="00F61F85"/>
    <w:rsid w:val="00F62E7A"/>
    <w:rsid w:val="00F67265"/>
    <w:rsid w:val="00F67390"/>
    <w:rsid w:val="00F71BC7"/>
    <w:rsid w:val="00F72887"/>
    <w:rsid w:val="00F746F0"/>
    <w:rsid w:val="00F7480F"/>
    <w:rsid w:val="00F74B1F"/>
    <w:rsid w:val="00F765BD"/>
    <w:rsid w:val="00F81D28"/>
    <w:rsid w:val="00F85C95"/>
    <w:rsid w:val="00F86020"/>
    <w:rsid w:val="00F93485"/>
    <w:rsid w:val="00F9459D"/>
    <w:rsid w:val="00F953F5"/>
    <w:rsid w:val="00F955F4"/>
    <w:rsid w:val="00F960E8"/>
    <w:rsid w:val="00F9764D"/>
    <w:rsid w:val="00FA3A5E"/>
    <w:rsid w:val="00FA53FE"/>
    <w:rsid w:val="00FA5F4E"/>
    <w:rsid w:val="00FA74BB"/>
    <w:rsid w:val="00FA751C"/>
    <w:rsid w:val="00FB37D9"/>
    <w:rsid w:val="00FB489C"/>
    <w:rsid w:val="00FB71BC"/>
    <w:rsid w:val="00FC0B07"/>
    <w:rsid w:val="00FC288E"/>
    <w:rsid w:val="00FC41A8"/>
    <w:rsid w:val="00FC4771"/>
    <w:rsid w:val="00FC4A6C"/>
    <w:rsid w:val="00FC663D"/>
    <w:rsid w:val="00FC6DD8"/>
    <w:rsid w:val="00FC7015"/>
    <w:rsid w:val="00FD0DF5"/>
    <w:rsid w:val="00FD1837"/>
    <w:rsid w:val="00FD1A6F"/>
    <w:rsid w:val="00FD33A0"/>
    <w:rsid w:val="00FD7E62"/>
    <w:rsid w:val="00FE13E9"/>
    <w:rsid w:val="00FE1AA0"/>
    <w:rsid w:val="00FE43E8"/>
    <w:rsid w:val="00FE4773"/>
    <w:rsid w:val="00FE4A11"/>
    <w:rsid w:val="00FE7422"/>
    <w:rsid w:val="00FF0889"/>
    <w:rsid w:val="00FF3653"/>
    <w:rsid w:val="00FF3E9F"/>
    <w:rsid w:val="00FF4F7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C4295"/>
  <w15:docId w15:val="{28CD6FFC-7D8F-4169-8F89-0CCFD3C5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5ACF"/>
  </w:style>
  <w:style w:type="paragraph" w:styleId="Titolo1">
    <w:name w:val="heading 1"/>
    <w:basedOn w:val="Normale"/>
    <w:next w:val="Normale"/>
    <w:link w:val="Titolo1Carattere"/>
    <w:uiPriority w:val="9"/>
    <w:qFormat/>
    <w:rsid w:val="00BE5AC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it-IT"/>
    </w:rPr>
  </w:style>
  <w:style w:type="paragraph" w:styleId="Titolo2">
    <w:name w:val="heading 2"/>
    <w:basedOn w:val="Normale"/>
    <w:next w:val="Normale"/>
    <w:link w:val="Titolo2Carattere"/>
    <w:uiPriority w:val="9"/>
    <w:unhideWhenUsed/>
    <w:qFormat/>
    <w:rsid w:val="00BE5AC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it-IT"/>
    </w:rPr>
  </w:style>
  <w:style w:type="paragraph" w:styleId="Titolo3">
    <w:name w:val="heading 3"/>
    <w:basedOn w:val="Normale"/>
    <w:next w:val="Normale"/>
    <w:link w:val="Titolo3Carattere"/>
    <w:uiPriority w:val="9"/>
    <w:unhideWhenUsed/>
    <w:qFormat/>
    <w:rsid w:val="00A500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A500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5ACF"/>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rsid w:val="00BE5ACF"/>
    <w:rPr>
      <w:rFonts w:asciiTheme="majorHAnsi" w:eastAsiaTheme="majorEastAsia" w:hAnsiTheme="majorHAnsi" w:cstheme="majorBidi"/>
      <w:color w:val="2E74B5" w:themeColor="accent1" w:themeShade="BF"/>
      <w:sz w:val="26"/>
      <w:szCs w:val="26"/>
      <w:lang w:eastAsia="it-IT"/>
    </w:rPr>
  </w:style>
  <w:style w:type="character" w:styleId="Collegamentoipertestuale">
    <w:name w:val="Hyperlink"/>
    <w:basedOn w:val="Carpredefinitoparagrafo"/>
    <w:uiPriority w:val="99"/>
    <w:unhideWhenUsed/>
    <w:rsid w:val="00BE5ACF"/>
    <w:rPr>
      <w:color w:val="0563C1" w:themeColor="hyperlink"/>
      <w:u w:val="single"/>
    </w:rPr>
  </w:style>
  <w:style w:type="paragraph" w:styleId="Testonotaapidipagina">
    <w:name w:val="footnote text"/>
    <w:aliases w:val="Testo nota a piè di pagina Carattere1,Testo nota a piè di pagina Carattere Carattere,Testo nota a piè di pagina Carattere1 Carattere Carattere,Testo nota a piè di pagina Carattere1 Carattere,stile 1,fn,fn Carattere,Carattere2"/>
    <w:basedOn w:val="Normale"/>
    <w:link w:val="TestonotaapidipaginaCarattere"/>
    <w:unhideWhenUsed/>
    <w:qFormat/>
    <w:rsid w:val="00BE5ACF"/>
    <w:pPr>
      <w:spacing w:after="0" w:line="240" w:lineRule="auto"/>
    </w:pPr>
    <w:rPr>
      <w:rFonts w:eastAsiaTheme="minorEastAsia"/>
      <w:sz w:val="20"/>
      <w:szCs w:val="20"/>
      <w:lang w:eastAsia="it-IT"/>
    </w:rPr>
  </w:style>
  <w:style w:type="character" w:customStyle="1" w:styleId="TestonotaapidipaginaCarattere">
    <w:name w:val="Testo nota a piè di pagina Carattere"/>
    <w:aliases w:val="Testo nota a piè di pagina Carattere1 Carattere1,Testo nota a piè di pagina Carattere Carattere Carattere,Testo nota a piè di pagina Carattere1 Carattere Carattere Carattere,stile 1 Carattere,fn Carattere1"/>
    <w:basedOn w:val="Carpredefinitoparagrafo"/>
    <w:link w:val="Testonotaapidipagina"/>
    <w:rsid w:val="00BE5ACF"/>
    <w:rPr>
      <w:rFonts w:eastAsiaTheme="minorEastAsia"/>
      <w:sz w:val="20"/>
      <w:szCs w:val="20"/>
      <w:lang w:eastAsia="it-IT"/>
    </w:rPr>
  </w:style>
  <w:style w:type="character" w:styleId="Rimandonotaapidipagina">
    <w:name w:val="footnote reference"/>
    <w:aliases w:val="(Footnote Reference),SUPERS,EN Footnote Reference,Footnote symbol,Footnote,Footnote number,fr,o,Footnotemark,FR,Footnotemark1,Footnotemark2,FR1,Footnotemark3,FR2,Footnotemark4,FR3,Footnotemark5,FR4,Footnotemark6,note TESI"/>
    <w:basedOn w:val="Carpredefinitoparagrafo"/>
    <w:unhideWhenUsed/>
    <w:qFormat/>
    <w:rsid w:val="00BE5ACF"/>
    <w:rPr>
      <w:vertAlign w:val="superscript"/>
    </w:rPr>
  </w:style>
  <w:style w:type="paragraph" w:styleId="NormaleWeb">
    <w:name w:val="Normal (Web)"/>
    <w:basedOn w:val="Normale"/>
    <w:uiPriority w:val="99"/>
    <w:unhideWhenUsed/>
    <w:rsid w:val="00BE5A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E5A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5ACF"/>
  </w:style>
  <w:style w:type="paragraph" w:styleId="Intestazione">
    <w:name w:val="header"/>
    <w:basedOn w:val="Normale"/>
    <w:link w:val="IntestazioneCarattere"/>
    <w:uiPriority w:val="99"/>
    <w:unhideWhenUsed/>
    <w:rsid w:val="00DD41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D4163"/>
  </w:style>
  <w:style w:type="paragraph" w:styleId="Mappadocumento">
    <w:name w:val="Document Map"/>
    <w:basedOn w:val="Normale"/>
    <w:link w:val="MappadocumentoCarattere"/>
    <w:uiPriority w:val="99"/>
    <w:semiHidden/>
    <w:unhideWhenUsed/>
    <w:rsid w:val="00AF1EF0"/>
    <w:pPr>
      <w:spacing w:after="0"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AF1EF0"/>
    <w:rPr>
      <w:rFonts w:ascii="Lucida Grande" w:hAnsi="Lucida Grande" w:cs="Lucida Grande"/>
      <w:sz w:val="24"/>
      <w:szCs w:val="24"/>
    </w:rPr>
  </w:style>
  <w:style w:type="character" w:styleId="Rimandocommento">
    <w:name w:val="annotation reference"/>
    <w:basedOn w:val="Carpredefinitoparagrafo"/>
    <w:uiPriority w:val="99"/>
    <w:semiHidden/>
    <w:unhideWhenUsed/>
    <w:rsid w:val="0049648D"/>
    <w:rPr>
      <w:sz w:val="16"/>
      <w:szCs w:val="16"/>
    </w:rPr>
  </w:style>
  <w:style w:type="paragraph" w:styleId="Testocommento">
    <w:name w:val="annotation text"/>
    <w:basedOn w:val="Normale"/>
    <w:link w:val="TestocommentoCarattere"/>
    <w:uiPriority w:val="99"/>
    <w:semiHidden/>
    <w:unhideWhenUsed/>
    <w:rsid w:val="0049648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9648D"/>
    <w:rPr>
      <w:sz w:val="20"/>
      <w:szCs w:val="20"/>
    </w:rPr>
  </w:style>
  <w:style w:type="paragraph" w:styleId="Soggettocommento">
    <w:name w:val="annotation subject"/>
    <w:basedOn w:val="Testocommento"/>
    <w:next w:val="Testocommento"/>
    <w:link w:val="SoggettocommentoCarattere"/>
    <w:uiPriority w:val="99"/>
    <w:semiHidden/>
    <w:unhideWhenUsed/>
    <w:rsid w:val="0049648D"/>
    <w:rPr>
      <w:b/>
      <w:bCs/>
    </w:rPr>
  </w:style>
  <w:style w:type="character" w:customStyle="1" w:styleId="SoggettocommentoCarattere">
    <w:name w:val="Soggetto commento Carattere"/>
    <w:basedOn w:val="TestocommentoCarattere"/>
    <w:link w:val="Soggettocommento"/>
    <w:uiPriority w:val="99"/>
    <w:semiHidden/>
    <w:rsid w:val="0049648D"/>
    <w:rPr>
      <w:b/>
      <w:bCs/>
      <w:sz w:val="20"/>
      <w:szCs w:val="20"/>
    </w:rPr>
  </w:style>
  <w:style w:type="paragraph" w:styleId="Revisione">
    <w:name w:val="Revision"/>
    <w:hidden/>
    <w:uiPriority w:val="99"/>
    <w:semiHidden/>
    <w:rsid w:val="0049648D"/>
    <w:pPr>
      <w:spacing w:after="0" w:line="240" w:lineRule="auto"/>
    </w:pPr>
  </w:style>
  <w:style w:type="paragraph" w:styleId="Testofumetto">
    <w:name w:val="Balloon Text"/>
    <w:basedOn w:val="Normale"/>
    <w:link w:val="TestofumettoCarattere"/>
    <w:uiPriority w:val="99"/>
    <w:semiHidden/>
    <w:unhideWhenUsed/>
    <w:rsid w:val="004964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9648D"/>
    <w:rPr>
      <w:rFonts w:ascii="Segoe UI" w:hAnsi="Segoe UI" w:cs="Segoe UI"/>
      <w:sz w:val="18"/>
      <w:szCs w:val="18"/>
    </w:rPr>
  </w:style>
  <w:style w:type="table" w:styleId="Grigliatabella">
    <w:name w:val="Table Grid"/>
    <w:basedOn w:val="Tabellanormale"/>
    <w:uiPriority w:val="39"/>
    <w:rsid w:val="0004778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A74B6B"/>
    <w:rPr>
      <w:color w:val="605E5C"/>
      <w:shd w:val="clear" w:color="auto" w:fill="E1DFDD"/>
    </w:rPr>
  </w:style>
  <w:style w:type="paragraph" w:styleId="Paragrafoelenco">
    <w:name w:val="List Paragraph"/>
    <w:basedOn w:val="Normale"/>
    <w:uiPriority w:val="34"/>
    <w:qFormat/>
    <w:rsid w:val="00A12FCA"/>
    <w:pPr>
      <w:ind w:left="720"/>
      <w:contextualSpacing/>
    </w:pPr>
  </w:style>
  <w:style w:type="character" w:styleId="Numeropagina">
    <w:name w:val="page number"/>
    <w:basedOn w:val="Carpredefinitoparagrafo"/>
    <w:uiPriority w:val="99"/>
    <w:semiHidden/>
    <w:unhideWhenUsed/>
    <w:rsid w:val="00E941FB"/>
  </w:style>
  <w:style w:type="character" w:styleId="Collegamentovisitato">
    <w:name w:val="FollowedHyperlink"/>
    <w:basedOn w:val="Carpredefinitoparagrafo"/>
    <w:uiPriority w:val="99"/>
    <w:semiHidden/>
    <w:unhideWhenUsed/>
    <w:rsid w:val="0039364F"/>
    <w:rPr>
      <w:color w:val="954F72" w:themeColor="followedHyperlink"/>
      <w:u w:val="single"/>
    </w:rPr>
  </w:style>
  <w:style w:type="paragraph" w:customStyle="1" w:styleId="note-rivista">
    <w:name w:val="note-rivista"/>
    <w:basedOn w:val="Normale"/>
    <w:qFormat/>
    <w:rsid w:val="003577AD"/>
    <w:pPr>
      <w:spacing w:after="0" w:line="240" w:lineRule="auto"/>
      <w:ind w:firstLine="567"/>
      <w:jc w:val="both"/>
    </w:pPr>
    <w:rPr>
      <w:rFonts w:ascii="Garamond" w:eastAsia="Calibri" w:hAnsi="Garamond" w:cs="Times New Roman"/>
      <w:sz w:val="20"/>
      <w:szCs w:val="24"/>
    </w:rPr>
  </w:style>
  <w:style w:type="character" w:styleId="Enfasicorsivo">
    <w:name w:val="Emphasis"/>
    <w:qFormat/>
    <w:rsid w:val="00885DD6"/>
    <w:rPr>
      <w:i/>
      <w:iCs/>
    </w:rPr>
  </w:style>
  <w:style w:type="character" w:customStyle="1" w:styleId="st">
    <w:name w:val="st"/>
    <w:basedOn w:val="Carpredefinitoparagrafo"/>
    <w:rsid w:val="00885DD6"/>
  </w:style>
  <w:style w:type="character" w:styleId="Menzionenonrisolta">
    <w:name w:val="Unresolved Mention"/>
    <w:basedOn w:val="Carpredefinitoparagrafo"/>
    <w:uiPriority w:val="99"/>
    <w:semiHidden/>
    <w:unhideWhenUsed/>
    <w:rsid w:val="005D37EA"/>
    <w:rPr>
      <w:color w:val="605E5C"/>
      <w:shd w:val="clear" w:color="auto" w:fill="E1DFDD"/>
    </w:rPr>
  </w:style>
  <w:style w:type="character" w:customStyle="1" w:styleId="Caratterinotaapidipagina">
    <w:name w:val="Caratteri nota a piè di pagina"/>
    <w:rsid w:val="00BB10DE"/>
  </w:style>
  <w:style w:type="character" w:customStyle="1" w:styleId="Titolo3Carattere">
    <w:name w:val="Titolo 3 Carattere"/>
    <w:basedOn w:val="Carpredefinitoparagrafo"/>
    <w:link w:val="Titolo3"/>
    <w:uiPriority w:val="9"/>
    <w:rsid w:val="00A5001E"/>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A5001E"/>
    <w:rPr>
      <w:rFonts w:asciiTheme="majorHAnsi" w:eastAsiaTheme="majorEastAsia" w:hAnsiTheme="majorHAnsi" w:cstheme="majorBidi"/>
      <w:i/>
      <w:iCs/>
      <w:color w:val="2E74B5" w:themeColor="accent1" w:themeShade="BF"/>
    </w:rPr>
  </w:style>
  <w:style w:type="character" w:customStyle="1" w:styleId="FootnoteCharacters">
    <w:name w:val="Footnote Characters"/>
    <w:basedOn w:val="Carpredefinitoparagrafo"/>
    <w:rsid w:val="00A5001E"/>
    <w:rPr>
      <w:vertAlign w:val="superscript"/>
    </w:rPr>
  </w:style>
  <w:style w:type="character" w:styleId="Testosegnaposto">
    <w:name w:val="Placeholder Text"/>
    <w:basedOn w:val="Carpredefinitoparagrafo"/>
    <w:uiPriority w:val="99"/>
    <w:semiHidden/>
    <w:rsid w:val="00DB12D6"/>
    <w:rPr>
      <w:color w:val="666666"/>
    </w:rPr>
  </w:style>
  <w:style w:type="paragraph" w:styleId="Corpotesto">
    <w:name w:val="Body Text"/>
    <w:basedOn w:val="Normale"/>
    <w:link w:val="CorpotestoCarattere"/>
    <w:rsid w:val="00616F78"/>
    <w:pPr>
      <w:spacing w:after="0" w:line="240" w:lineRule="auto"/>
      <w:jc w:val="both"/>
    </w:pPr>
    <w:rPr>
      <w:rFonts w:ascii="Garamond" w:eastAsia="Times New Roman" w:hAnsi="Garamond" w:cs="Times New Roman"/>
      <w:sz w:val="24"/>
      <w:szCs w:val="24"/>
      <w:lang w:val="fr-FR" w:eastAsia="it-IT"/>
    </w:rPr>
  </w:style>
  <w:style w:type="character" w:customStyle="1" w:styleId="CorpotestoCarattere">
    <w:name w:val="Corpo testo Carattere"/>
    <w:basedOn w:val="Carpredefinitoparagrafo"/>
    <w:link w:val="Corpotesto"/>
    <w:rsid w:val="00616F78"/>
    <w:rPr>
      <w:rFonts w:ascii="Garamond" w:eastAsia="Times New Roman" w:hAnsi="Garamond" w:cs="Times New Roman"/>
      <w:sz w:val="24"/>
      <w:szCs w:val="24"/>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t.wikipedia.org/wiki/200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enato.it/1025?sezione=121&amp;articolo_numero_articolo=33" TargetMode="External"/><Relationship Id="rId2" Type="http://schemas.openxmlformats.org/officeDocument/2006/relationships/hyperlink" Target="https://it.wikipedia.org/wiki/Ulf_Hannerz" TargetMode="External"/><Relationship Id="rId1" Type="http://schemas.openxmlformats.org/officeDocument/2006/relationships/hyperlink" Target="https://www.libreriauniversitaria.it/libri-autore_imparato+emma+a-a_emma_imparato.htm" TargetMode="External"/><Relationship Id="rId5" Type="http://schemas.openxmlformats.org/officeDocument/2006/relationships/hyperlink" Target="https://www.libreriauniversitaria.it/libri-autore_imparato+emma+a-a_emma_imparato.htm" TargetMode="External"/><Relationship Id="rId4" Type="http://schemas.openxmlformats.org/officeDocument/2006/relationships/hyperlink" Target="https://www.senato.it/1025?sezione=121&amp;articolo_numero_articolo=3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3C5CE-27F3-48B9-A255-38F8AF35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2570</Words>
  <Characters>14653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tassoni</dc:creator>
  <cp:keywords/>
  <dc:description/>
  <cp:lastModifiedBy>Anna Buccinotti</cp:lastModifiedBy>
  <cp:revision>2</cp:revision>
  <cp:lastPrinted>2024-06-05T14:43:00Z</cp:lastPrinted>
  <dcterms:created xsi:type="dcterms:W3CDTF">2024-10-23T10:15:00Z</dcterms:created>
  <dcterms:modified xsi:type="dcterms:W3CDTF">2024-10-23T10:15:00Z</dcterms:modified>
</cp:coreProperties>
</file>